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9" w:rsidRPr="00D40AE0" w:rsidRDefault="00123279" w:rsidP="00123279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 xml:space="preserve">CERTIFICATION DU CONFINEMENT AU TITRE DU GAP III </w:t>
      </w:r>
    </w:p>
    <w:p w:rsidR="00123279" w:rsidRPr="00D40AE0" w:rsidRDefault="00123279" w:rsidP="00123279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MODÈLE DE PLAN d’audit</w:t>
      </w: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Organisation :</w:t>
      </w: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tabs>
          <w:tab w:val="left" w:pos="2250"/>
        </w:tabs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 de début de l’audit :</w:t>
      </w: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 xml:space="preserve">Date de fin de l’audit : </w:t>
      </w:r>
    </w:p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rPr>
          <w:rFonts w:cs="Arial"/>
          <w:b/>
          <w:bCs/>
          <w:sz w:val="20"/>
          <w:szCs w:val="21"/>
          <w:lang w:val="fr-FR" w:eastAsia="en-US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76"/>
        <w:gridCol w:w="2484"/>
        <w:gridCol w:w="1307"/>
        <w:gridCol w:w="1802"/>
        <w:gridCol w:w="1970"/>
      </w:tblGrid>
      <w:tr w:rsidR="00123279" w:rsidRPr="00D40AE0" w:rsidTr="00804F1E">
        <w:trPr>
          <w:trHeight w:val="567"/>
          <w:jc w:val="center"/>
        </w:trPr>
        <w:tc>
          <w:tcPr>
            <w:tcW w:w="5053" w:type="dxa"/>
            <w:gridSpan w:val="3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Équipe d’audit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Personne sollicitée</w:t>
            </w:r>
          </w:p>
        </w:tc>
      </w:tr>
      <w:tr w:rsidR="00123279" w:rsidRPr="00D40AE0" w:rsidTr="00804F1E">
        <w:trPr>
          <w:trHeight w:val="567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Abréviation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Rôle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Abréviation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Rôle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</w:t>
            </w: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Chef d’équipe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HD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Représentant de la haute direction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Auditeur principal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IC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Investigateur principal/</w:t>
            </w: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br/>
              <w:t>responsable de production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Auditeur 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CS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Président du comité de sécurité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Auditeur 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RH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Directeur des ressources humaines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ET1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Expert technique 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RS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Responsable</w:t>
            </w: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br/>
              <w:t>de la sécurité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ET2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Expert technique 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AE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Administrateur de l’établissement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Observateur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MT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Médecine du travail – médecin/infirmier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23279" w:rsidRPr="00D40AE0" w:rsidTr="00804F1E">
        <w:trPr>
          <w:trHeight w:val="964"/>
          <w:jc w:val="center"/>
        </w:trPr>
        <w:tc>
          <w:tcPr>
            <w:tcW w:w="1293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Traducteur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ASB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Administrateur chargé de la sécurité biologique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23279" w:rsidRPr="00D40AE0" w:rsidRDefault="00123279" w:rsidP="00804F1E">
            <w:pPr>
              <w:pStyle w:val="Subtitle"/>
              <w:spacing w:before="80" w:after="8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123279" w:rsidRPr="00D40AE0" w:rsidRDefault="00123279" w:rsidP="00123279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rPr>
          <w:rFonts w:cs="Arial"/>
          <w:b/>
          <w:bCs/>
          <w:sz w:val="20"/>
          <w:szCs w:val="21"/>
          <w:lang w:val="fr-FR" w:eastAsia="en-US"/>
        </w:rPr>
      </w:pPr>
      <w:r w:rsidRPr="00D40AE0">
        <w:rPr>
          <w:rFonts w:cs="Arial"/>
          <w:sz w:val="20"/>
          <w:szCs w:val="21"/>
          <w:lang w:val="fr-FR"/>
        </w:rPr>
        <w:br w:type="page"/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676"/>
        <w:gridCol w:w="1305"/>
        <w:gridCol w:w="1305"/>
        <w:gridCol w:w="1676"/>
        <w:gridCol w:w="1305"/>
        <w:gridCol w:w="1301"/>
      </w:tblGrid>
      <w:tr w:rsidR="00123279" w:rsidRPr="00D40AE0" w:rsidTr="00804F1E">
        <w:trPr>
          <w:trHeight w:val="397"/>
          <w:tblHeader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Équipe 1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Personnes sollicitées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Membres</w:t>
            </w: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br/>
              <w:t>de l’équipe 1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Équipe 2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Personnes sollicitées</w:t>
            </w:r>
          </w:p>
        </w:tc>
        <w:tc>
          <w:tcPr>
            <w:tcW w:w="652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Membres</w:t>
            </w: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br/>
              <w:t>de l’équipe 2</w:t>
            </w: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Lundi</w:t>
            </w: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 h 00-09 h 30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Réunion d’ouverture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Direction et toutes les personnes concernées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Tous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 h 30-12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Examen des documents, présentation et visite du site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Déjeuner</w:t>
            </w: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BFBFB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13 h 00-16 h 00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Système de</w:t>
            </w: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br/>
              <w:t>gestion des risques biologiques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16 h 30-17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Récapitulatif et revue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Mardi</w:t>
            </w: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vMerge w:val="restar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 h 00-12 h 00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Évaluation des risques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Les bonnes techniques en microbiologie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vMerge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vMerge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Inventaire des agents pathogènes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Déjeuner</w:t>
            </w: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13 h 00-14 h 30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Désinfection, décontamination et stérilisation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Interventions d’urgence et plans d’urgence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14 h 30-16 h 00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Vêtements et équipements de protection individuelle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Enquête sur les accidents/incidents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16 h 30-17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Récapitulatif et revue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Mercredi</w:t>
            </w: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 h 00-10 h 30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Personnel et compétences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Procédures liées au transport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10 h 30-12 h 00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Soins de santé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Sécurité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Déjeuner</w:t>
            </w: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13 h 00-14 h 30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Équipement et maintenance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Facteurs humains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14 h 30-16 h 00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Exigences matérielles concernant l’établissement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Sécurité générale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16 h 30-17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Récapitulatif et revue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t>Jeudi</w:t>
            </w: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 h 00-12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Visite d’établissement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Visite d’établissement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13 h 00-16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Visite d’établissement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Visite d’établissement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b/>
                <w:bCs/>
                <w:sz w:val="16"/>
                <w:szCs w:val="16"/>
                <w:lang w:val="fr-FR" w:eastAsia="en-GB"/>
              </w:rPr>
              <w:lastRenderedPageBreak/>
              <w:t>Vendredi</w:t>
            </w: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969696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09 h 00-12 h 00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Vérification/</w:t>
            </w: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br/>
              <w:t>préparation de l’allocution de clôture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keepNext/>
              <w:keepLines/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Déjeuner</w:t>
            </w: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000000" w:fill="C0C0C0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  <w:tr w:rsidR="00123279" w:rsidRPr="00D40AE0" w:rsidTr="00804F1E">
        <w:trPr>
          <w:trHeight w:val="397"/>
          <w:jc w:val="center"/>
        </w:trPr>
        <w:tc>
          <w:tcPr>
            <w:tcW w:w="705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cs="Arial"/>
                <w:sz w:val="16"/>
                <w:szCs w:val="16"/>
                <w:lang w:val="fr-FR" w:eastAsia="en-GB"/>
              </w:rPr>
              <w:t>13 h 00-14 h 00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Allocution de clôture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  <w:r w:rsidRPr="00D40AE0">
              <w:rPr>
                <w:rFonts w:eastAsia="Arial" w:cs="Arial"/>
                <w:sz w:val="16"/>
                <w:szCs w:val="16"/>
                <w:lang w:val="fr-FR" w:eastAsia="en-GB"/>
              </w:rPr>
              <w:t>Direction et toutes les personnes concernées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23279" w:rsidRPr="00D40AE0" w:rsidRDefault="00123279" w:rsidP="00804F1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 w:eastAsia="en-GB"/>
              </w:rPr>
            </w:pPr>
          </w:p>
        </w:tc>
      </w:tr>
    </w:tbl>
    <w:p w:rsidR="00123279" w:rsidRPr="00D40AE0" w:rsidRDefault="00123279" w:rsidP="00123279">
      <w:pPr>
        <w:pStyle w:val="Subtitle"/>
        <w:ind w:left="270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ind w:left="270"/>
        <w:jc w:val="left"/>
        <w:rPr>
          <w:rFonts w:cs="Arial"/>
          <w:sz w:val="20"/>
          <w:szCs w:val="21"/>
          <w:lang w:val="fr-FR"/>
        </w:rPr>
      </w:pPr>
    </w:p>
    <w:p w:rsidR="00123279" w:rsidRPr="00D40AE0" w:rsidRDefault="00123279" w:rsidP="00123279">
      <w:pPr>
        <w:pStyle w:val="Subtitle"/>
        <w:ind w:left="270"/>
        <w:jc w:val="left"/>
        <w:rPr>
          <w:rFonts w:cs="Arial"/>
          <w:sz w:val="20"/>
          <w:szCs w:val="21"/>
          <w:lang w:val="fr-FR"/>
        </w:rPr>
      </w:pPr>
    </w:p>
    <w:p w:rsidR="00123279" w:rsidRDefault="00123279" w:rsidP="00607CC8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  <w:bookmarkStart w:id="0" w:name="_GoBack"/>
      <w:bookmarkEnd w:id="0"/>
    </w:p>
    <w:sectPr w:rsidR="00123279" w:rsidSect="009B0766">
      <w:headerReference w:type="default" r:id="rId14"/>
      <w:footerReference w:type="default" r:id="rId15"/>
      <w:pgSz w:w="11907" w:h="16839" w:code="9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EA" w:rsidRDefault="00B41F6B">
      <w:r>
        <w:separator/>
      </w:r>
    </w:p>
  </w:endnote>
  <w:endnote w:type="continuationSeparator" w:id="0">
    <w:p w:rsidR="00D732EA" w:rsidRDefault="00B4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4E" w:rsidRDefault="00B42A4E" w:rsidP="00B42A4E">
    <w:pPr>
      <w:pStyle w:val="Footer"/>
      <w:tabs>
        <w:tab w:val="clear" w:pos="8640"/>
        <w:tab w:val="right" w:pos="9781"/>
      </w:tabs>
    </w:pPr>
    <w:r>
      <w:rPr>
        <w:rFonts w:eastAsia="Arial" w:cs="Arial"/>
        <w:sz w:val="18"/>
        <w:szCs w:val="18"/>
        <w:bdr w:val="nil"/>
        <w:lang w:val="fr-FR"/>
      </w:rPr>
      <w:tab/>
    </w:r>
    <w:r>
      <w:rPr>
        <w:rFonts w:eastAsia="Arial" w:cs="Arial"/>
        <w:sz w:val="18"/>
        <w:szCs w:val="18"/>
        <w:bdr w:val="nil"/>
        <w:lang w:val="fr-FR"/>
      </w:rPr>
      <w:tab/>
      <w:t xml:space="preserve">Page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PAGE </w:instrText>
    </w:r>
    <w:r w:rsidRPr="00EE4E62">
      <w:rPr>
        <w:sz w:val="18"/>
      </w:rPr>
      <w:fldChar w:fldCharType="separate"/>
    </w:r>
    <w:r w:rsidR="00123279">
      <w:rPr>
        <w:noProof/>
        <w:sz w:val="18"/>
      </w:rPr>
      <w:t>2</w:t>
    </w:r>
    <w:r w:rsidRPr="00EE4E62">
      <w:rPr>
        <w:sz w:val="18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NUMPAGES  </w:instrText>
    </w:r>
    <w:r w:rsidRPr="00EE4E62">
      <w:rPr>
        <w:sz w:val="18"/>
      </w:rPr>
      <w:fldChar w:fldCharType="separate"/>
    </w:r>
    <w:r w:rsidR="00123279">
      <w:rPr>
        <w:noProof/>
        <w:sz w:val="18"/>
      </w:rPr>
      <w:t>3</w:t>
    </w:r>
    <w:r w:rsidRPr="00EE4E6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EA" w:rsidRDefault="00B41F6B">
      <w:r>
        <w:separator/>
      </w:r>
    </w:p>
  </w:footnote>
  <w:footnote w:type="continuationSeparator" w:id="0">
    <w:p w:rsidR="00D732EA" w:rsidRDefault="00B4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1E" w:rsidRDefault="00C4491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84254CF" wp14:editId="13BC4957">
          <wp:simplePos x="0" y="0"/>
          <wp:positionH relativeFrom="column">
            <wp:posOffset>2656205</wp:posOffset>
          </wp:positionH>
          <wp:positionV relativeFrom="paragraph">
            <wp:posOffset>-132080</wp:posOffset>
          </wp:positionV>
          <wp:extent cx="3891280" cy="417195"/>
          <wp:effectExtent l="0" t="0" r="0" b="1905"/>
          <wp:wrapNone/>
          <wp:docPr id="2" name="Picture 2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6B0237A">
      <w:start w:val="1"/>
      <w:numFmt w:val="decimal"/>
      <w:lvlText w:val="%1."/>
      <w:lvlJc w:val="left"/>
      <w:pPr>
        <w:ind w:left="720" w:hanging="360"/>
      </w:pPr>
    </w:lvl>
    <w:lvl w:ilvl="1" w:tplc="5FFEF952" w:tentative="1">
      <w:start w:val="1"/>
      <w:numFmt w:val="lowerLetter"/>
      <w:lvlText w:val="%2."/>
      <w:lvlJc w:val="left"/>
      <w:pPr>
        <w:ind w:left="1440" w:hanging="360"/>
      </w:pPr>
    </w:lvl>
    <w:lvl w:ilvl="2" w:tplc="4830B094" w:tentative="1">
      <w:start w:val="1"/>
      <w:numFmt w:val="lowerRoman"/>
      <w:lvlText w:val="%3."/>
      <w:lvlJc w:val="right"/>
      <w:pPr>
        <w:ind w:left="2160" w:hanging="180"/>
      </w:pPr>
    </w:lvl>
    <w:lvl w:ilvl="3" w:tplc="CB5E79C0" w:tentative="1">
      <w:start w:val="1"/>
      <w:numFmt w:val="decimal"/>
      <w:lvlText w:val="%4."/>
      <w:lvlJc w:val="left"/>
      <w:pPr>
        <w:ind w:left="2880" w:hanging="360"/>
      </w:pPr>
    </w:lvl>
    <w:lvl w:ilvl="4" w:tplc="24D8CC46" w:tentative="1">
      <w:start w:val="1"/>
      <w:numFmt w:val="lowerLetter"/>
      <w:lvlText w:val="%5."/>
      <w:lvlJc w:val="left"/>
      <w:pPr>
        <w:ind w:left="3600" w:hanging="360"/>
      </w:pPr>
    </w:lvl>
    <w:lvl w:ilvl="5" w:tplc="3DAE9F4C" w:tentative="1">
      <w:start w:val="1"/>
      <w:numFmt w:val="lowerRoman"/>
      <w:lvlText w:val="%6."/>
      <w:lvlJc w:val="right"/>
      <w:pPr>
        <w:ind w:left="4320" w:hanging="180"/>
      </w:pPr>
    </w:lvl>
    <w:lvl w:ilvl="6" w:tplc="8FF2C77A" w:tentative="1">
      <w:start w:val="1"/>
      <w:numFmt w:val="decimal"/>
      <w:lvlText w:val="%7."/>
      <w:lvlJc w:val="left"/>
      <w:pPr>
        <w:ind w:left="5040" w:hanging="360"/>
      </w:pPr>
    </w:lvl>
    <w:lvl w:ilvl="7" w:tplc="1FC42E48" w:tentative="1">
      <w:start w:val="1"/>
      <w:numFmt w:val="lowerLetter"/>
      <w:lvlText w:val="%8."/>
      <w:lvlJc w:val="left"/>
      <w:pPr>
        <w:ind w:left="5760" w:hanging="360"/>
      </w:pPr>
    </w:lvl>
    <w:lvl w:ilvl="8" w:tplc="D160C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63122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24A5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4CB4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7CAC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1EBF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839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EC2B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96B2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F6BF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8B326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68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83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27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00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8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26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0"/>
    <w:rsid w:val="00084CD8"/>
    <w:rsid w:val="00123279"/>
    <w:rsid w:val="002A5852"/>
    <w:rsid w:val="00356DA5"/>
    <w:rsid w:val="00370615"/>
    <w:rsid w:val="00387DAC"/>
    <w:rsid w:val="004577AF"/>
    <w:rsid w:val="0054030C"/>
    <w:rsid w:val="0054474F"/>
    <w:rsid w:val="006672EF"/>
    <w:rsid w:val="007623E9"/>
    <w:rsid w:val="009D79F4"/>
    <w:rsid w:val="00B41F6B"/>
    <w:rsid w:val="00B42A4E"/>
    <w:rsid w:val="00C4491E"/>
    <w:rsid w:val="00C97536"/>
    <w:rsid w:val="00D732EA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A354D-9861-4D50-A9A5-AEDE9B74753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e4f1168d-fefe-4af1-8f81-938cd654b11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1F7F398-A9B2-4874-9F2C-273D08F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2016-09-26T07:24:00Z</cp:lastPrinted>
  <dcterms:created xsi:type="dcterms:W3CDTF">2017-03-18T20:24:00Z</dcterms:created>
  <dcterms:modified xsi:type="dcterms:W3CDTF">2017-03-18T20:24:00Z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