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475686" w:rsidRDefault="00607CC8" w:rsidP="00607CC8">
      <w:pPr>
        <w:pStyle w:val="Subtitle"/>
        <w:rPr>
          <w:rFonts w:cs="Arial"/>
          <w:caps/>
          <w:sz w:val="28"/>
          <w:szCs w:val="28"/>
        </w:rPr>
      </w:pPr>
      <w:r w:rsidRPr="00475686">
        <w:rPr>
          <w:rFonts w:cs="Arial"/>
          <w:caps/>
          <w:sz w:val="28"/>
          <w:szCs w:val="28"/>
        </w:rPr>
        <w:t>gapiii</w:t>
      </w:r>
      <w:r w:rsidR="006B654C" w:rsidRPr="00475686">
        <w:rPr>
          <w:rFonts w:eastAsia="SimSun" w:cs="Arial"/>
          <w:b w:val="0"/>
          <w:bCs w:val="0"/>
          <w:sz w:val="28"/>
          <w:szCs w:val="28"/>
          <w:lang w:val="en-SG" w:eastAsia="zh-CN"/>
        </w:rPr>
        <w:t xml:space="preserve"> </w:t>
      </w:r>
      <w:r w:rsidR="006962D6" w:rsidRPr="00475686">
        <w:rPr>
          <w:rFonts w:cs="Arial"/>
          <w:caps/>
          <w:sz w:val="28"/>
          <w:szCs w:val="28"/>
        </w:rPr>
        <w:t xml:space="preserve">CONTAINMENT </w:t>
      </w:r>
      <w:r w:rsidRPr="00475686">
        <w:rPr>
          <w:rFonts w:cs="Arial"/>
          <w:caps/>
          <w:sz w:val="28"/>
          <w:szCs w:val="28"/>
        </w:rPr>
        <w:t xml:space="preserve">cERTIFICATION </w:t>
      </w:r>
    </w:p>
    <w:p w:rsidR="002C7959" w:rsidRDefault="001A2B36" w:rsidP="006F0A85">
      <w:pPr>
        <w:pStyle w:val="Subtitle"/>
        <w:rPr>
          <w:rFonts w:cs="Arial"/>
          <w:caps/>
          <w:sz w:val="28"/>
          <w:szCs w:val="28"/>
        </w:rPr>
      </w:pPr>
      <w:r>
        <w:rPr>
          <w:rFonts w:cs="Arial"/>
          <w:caps/>
          <w:sz w:val="28"/>
          <w:szCs w:val="28"/>
        </w:rPr>
        <w:t>COST (</w:t>
      </w:r>
      <w:r w:rsidR="00CD73CC">
        <w:rPr>
          <w:rFonts w:cs="Arial"/>
          <w:caps/>
          <w:sz w:val="28"/>
          <w:szCs w:val="28"/>
        </w:rPr>
        <w:t>MAN</w:t>
      </w:r>
      <w:r w:rsidR="002E600D">
        <w:rPr>
          <w:rFonts w:cs="Arial"/>
          <w:caps/>
          <w:sz w:val="28"/>
          <w:szCs w:val="28"/>
        </w:rPr>
        <w:t>-</w:t>
      </w:r>
      <w:r w:rsidR="005E5025">
        <w:rPr>
          <w:rFonts w:cs="Arial"/>
          <w:caps/>
          <w:sz w:val="28"/>
          <w:szCs w:val="28"/>
        </w:rPr>
        <w:t>day</w:t>
      </w:r>
      <w:r>
        <w:rPr>
          <w:rFonts w:cs="Arial"/>
          <w:caps/>
          <w:sz w:val="28"/>
          <w:szCs w:val="28"/>
        </w:rPr>
        <w:t>)</w:t>
      </w:r>
      <w:r w:rsidR="005E5025">
        <w:rPr>
          <w:rFonts w:cs="Arial"/>
          <w:caps/>
          <w:sz w:val="28"/>
          <w:szCs w:val="28"/>
        </w:rPr>
        <w:t xml:space="preserve"> calculation guidance</w:t>
      </w:r>
    </w:p>
    <w:p w:rsidR="005E5025" w:rsidRDefault="005E5025" w:rsidP="006F0A85">
      <w:pPr>
        <w:pStyle w:val="Subtitle"/>
        <w:rPr>
          <w:rFonts w:cs="Arial"/>
          <w:caps/>
          <w:sz w:val="28"/>
          <w:szCs w:val="28"/>
        </w:rPr>
      </w:pPr>
    </w:p>
    <w:p w:rsidR="00625949" w:rsidRDefault="00AB3CD7" w:rsidP="00341E59">
      <w:pPr>
        <w:jc w:val="both"/>
      </w:pPr>
      <w:r>
        <w:t>A</w:t>
      </w:r>
      <w:r w:rsidR="00E56685">
        <w:t xml:space="preserve"> key </w:t>
      </w:r>
      <w:r w:rsidR="00E56D62">
        <w:t>component</w:t>
      </w:r>
      <w:r>
        <w:t xml:space="preserve"> in the implementation of the CCS will be the need for audits in different countries and </w:t>
      </w:r>
      <w:r w:rsidR="00D93082">
        <w:t>in association with</w:t>
      </w:r>
      <w:r w:rsidR="00F87D67">
        <w:t xml:space="preserve"> a variety of </w:t>
      </w:r>
      <w:r>
        <w:t>facility types</w:t>
      </w:r>
      <w:r w:rsidR="00F87D67">
        <w:t>,</w:t>
      </w:r>
      <w:r>
        <w:t xml:space="preserve"> </w:t>
      </w:r>
      <w:r w:rsidR="00D93082">
        <w:t xml:space="preserve">to be conducted </w:t>
      </w:r>
      <w:r>
        <w:t xml:space="preserve">in a fair and equitable manner. </w:t>
      </w:r>
      <w:r w:rsidR="00CD73CC">
        <w:t xml:space="preserve">It will be </w:t>
      </w:r>
      <w:r w:rsidR="00E56685">
        <w:t>essential</w:t>
      </w:r>
      <w:r w:rsidR="00CD73CC">
        <w:t xml:space="preserve"> to</w:t>
      </w:r>
      <w:r>
        <w:t xml:space="preserve"> ensur</w:t>
      </w:r>
      <w:r w:rsidR="00CD73CC">
        <w:t>e</w:t>
      </w:r>
      <w:r>
        <w:t xml:space="preserve"> that the effort applied in assessments </w:t>
      </w:r>
      <w:r w:rsidR="0026322B">
        <w:t xml:space="preserve">of the different PEFs </w:t>
      </w:r>
      <w:r>
        <w:t>is reasonable</w:t>
      </w:r>
      <w:r w:rsidR="002B1BE4">
        <w:t>,</w:t>
      </w:r>
      <w:r>
        <w:t xml:space="preserve"> proportionate, and consistent. The aim of this </w:t>
      </w:r>
      <w:r w:rsidR="002B1BE4">
        <w:t>guidance</w:t>
      </w:r>
      <w:r>
        <w:t xml:space="preserve"> is to provide </w:t>
      </w:r>
      <w:r w:rsidR="002B1BE4">
        <w:t>information</w:t>
      </w:r>
      <w:r>
        <w:t xml:space="preserve"> </w:t>
      </w:r>
      <w:r w:rsidR="00F87D67">
        <w:t>as to</w:t>
      </w:r>
      <w:r>
        <w:t xml:space="preserve"> </w:t>
      </w:r>
      <w:r w:rsidR="00E56D62">
        <w:t>what</w:t>
      </w:r>
      <w:r>
        <w:t xml:space="preserve"> might be expected in </w:t>
      </w:r>
      <w:r w:rsidR="00E56D62">
        <w:t xml:space="preserve">planning </w:t>
      </w:r>
      <w:r w:rsidR="002B1BE4">
        <w:t>and conduct</w:t>
      </w:r>
      <w:r w:rsidR="00F87D67">
        <w:t>ing</w:t>
      </w:r>
      <w:r w:rsidR="002B1BE4">
        <w:t xml:space="preserve"> </w:t>
      </w:r>
      <w:r w:rsidR="00E56D62">
        <w:t xml:space="preserve">audits in relation to </w:t>
      </w:r>
      <w:r w:rsidR="002B1BE4">
        <w:t xml:space="preserve">potential duration </w:t>
      </w:r>
      <w:r w:rsidR="00F87D67">
        <w:t xml:space="preserve">and associated </w:t>
      </w:r>
      <w:r w:rsidR="001A2B36">
        <w:t xml:space="preserve">cost, described in terms of </w:t>
      </w:r>
      <w:r w:rsidR="00CD73CC">
        <w:t>man</w:t>
      </w:r>
      <w:r w:rsidR="002E600D">
        <w:t>-</w:t>
      </w:r>
      <w:r w:rsidR="00F87D67">
        <w:t>days</w:t>
      </w:r>
      <w:r w:rsidR="00E56D62">
        <w:t xml:space="preserve">. The aim is not to prescribe fixed time allocations, but </w:t>
      </w:r>
      <w:r w:rsidR="002B1BE4">
        <w:t>rather to propose</w:t>
      </w:r>
      <w:r w:rsidR="00E56D62">
        <w:t xml:space="preserve"> a framework within which PEFs </w:t>
      </w:r>
      <w:r w:rsidR="0026322B">
        <w:t xml:space="preserve">and NACs </w:t>
      </w:r>
      <w:r w:rsidR="00E56D62">
        <w:t xml:space="preserve">can demonstrate that </w:t>
      </w:r>
      <w:r w:rsidR="002B1BE4">
        <w:t>appropriate</w:t>
      </w:r>
      <w:r w:rsidR="00E56D62">
        <w:t xml:space="preserve"> resource</w:t>
      </w:r>
      <w:r w:rsidR="002E600D">
        <w:t>s are</w:t>
      </w:r>
      <w:r w:rsidR="00E56D62">
        <w:t xml:space="preserve"> being applied in the conduct of CCS audits and related activities.</w:t>
      </w:r>
      <w:r w:rsidR="002B1BE4">
        <w:t xml:space="preserve">  </w:t>
      </w:r>
    </w:p>
    <w:p w:rsidR="00E56D62" w:rsidRDefault="00E56D62" w:rsidP="00625949"/>
    <w:p w:rsidR="00A21E8F" w:rsidRDefault="00A21E8F" w:rsidP="00F87D67">
      <w:pPr>
        <w:jc w:val="both"/>
      </w:pPr>
      <w:r>
        <w:t xml:space="preserve">Although there </w:t>
      </w:r>
      <w:r w:rsidR="00F87D67">
        <w:t>will</w:t>
      </w:r>
      <w:r>
        <w:t xml:space="preserve"> be additional administrative areas that will need to be </w:t>
      </w:r>
      <w:r w:rsidR="00F87D67">
        <w:t>resourced</w:t>
      </w:r>
      <w:r>
        <w:t xml:space="preserve"> by NACs in maintenance of their role in relation to the CCS</w:t>
      </w:r>
      <w:r w:rsidR="00D93082">
        <w:t xml:space="preserve"> (e.g. the preparation and maintenance of </w:t>
      </w:r>
      <w:r w:rsidR="00D64E7B">
        <w:t>certification</w:t>
      </w:r>
      <w:r w:rsidR="00D93082">
        <w:t xml:space="preserve"> procedures and oversight of auditor competence)</w:t>
      </w:r>
      <w:r>
        <w:t xml:space="preserve">, this guidance specifically addresses audit </w:t>
      </w:r>
      <w:r w:rsidR="00E56D62">
        <w:t xml:space="preserve">planning, </w:t>
      </w:r>
      <w:r>
        <w:t>execution</w:t>
      </w:r>
      <w:r w:rsidR="00F87D67">
        <w:t xml:space="preserve"> and follow-up</w:t>
      </w:r>
      <w:r>
        <w:t>.</w:t>
      </w:r>
    </w:p>
    <w:p w:rsidR="00A21E8F" w:rsidRDefault="00A21E8F" w:rsidP="00625949"/>
    <w:p w:rsidR="00E8628B" w:rsidRPr="002B1BE4" w:rsidRDefault="00A21E8F" w:rsidP="00625949">
      <w:pPr>
        <w:rPr>
          <w:b/>
          <w:i/>
        </w:rPr>
      </w:pPr>
      <w:r w:rsidRPr="002B1BE4">
        <w:rPr>
          <w:b/>
          <w:i/>
        </w:rPr>
        <w:t>Initiation</w:t>
      </w:r>
      <w:r w:rsidR="00E8628B" w:rsidRPr="002B1BE4">
        <w:rPr>
          <w:b/>
          <w:i/>
        </w:rPr>
        <w:t xml:space="preserve"> and planning</w:t>
      </w:r>
    </w:p>
    <w:p w:rsidR="00E8628B" w:rsidRDefault="002E600D" w:rsidP="001548CE">
      <w:pPr>
        <w:jc w:val="both"/>
      </w:pPr>
      <w:r>
        <w:t>T</w:t>
      </w:r>
      <w:r w:rsidR="00F87D67">
        <w:t>his</w:t>
      </w:r>
      <w:r w:rsidR="00E8628B">
        <w:t xml:space="preserve"> will largely be conducted by the team leader</w:t>
      </w:r>
      <w:r>
        <w:t>. However</w:t>
      </w:r>
      <w:r w:rsidR="00E8628B">
        <w:t xml:space="preserve">, </w:t>
      </w:r>
      <w:r w:rsidR="00A21E8F">
        <w:t xml:space="preserve">other </w:t>
      </w:r>
      <w:r w:rsidR="00E8628B">
        <w:t xml:space="preserve">team </w:t>
      </w:r>
      <w:r w:rsidR="00A21E8F">
        <w:t>members</w:t>
      </w:r>
      <w:r w:rsidR="00E8628B">
        <w:t xml:space="preserve"> may also be required to provide input to the schedule, </w:t>
      </w:r>
      <w:r w:rsidR="00A21E8F">
        <w:t xml:space="preserve">discuss focus areas, </w:t>
      </w:r>
      <w:r w:rsidR="00E8628B">
        <w:t xml:space="preserve">review documents, etc.  Although the primary focus of this guidance is time on site, </w:t>
      </w:r>
      <w:r w:rsidR="00A21E8F">
        <w:t>provision</w:t>
      </w:r>
      <w:r w:rsidR="00E8628B">
        <w:t xml:space="preserve"> for adequate preparation should </w:t>
      </w:r>
      <w:r w:rsidR="00A21E8F">
        <w:t xml:space="preserve">also </w:t>
      </w:r>
      <w:r w:rsidR="00E8628B">
        <w:t>be made</w:t>
      </w:r>
      <w:r w:rsidR="00A21E8F">
        <w:t>.</w:t>
      </w:r>
      <w:r w:rsidR="002B1BE4">
        <w:t xml:space="preserve"> No </w:t>
      </w:r>
      <w:r w:rsidR="00A21E8F">
        <w:t xml:space="preserve">specific </w:t>
      </w:r>
      <w:r w:rsidR="00F87D67">
        <w:t xml:space="preserve">time </w:t>
      </w:r>
      <w:r w:rsidR="00A21E8F">
        <w:t xml:space="preserve">allocation </w:t>
      </w:r>
      <w:r w:rsidR="002B1BE4">
        <w:t xml:space="preserve">is </w:t>
      </w:r>
      <w:r w:rsidR="00F87D67">
        <w:t xml:space="preserve">proposed </w:t>
      </w:r>
      <w:r w:rsidR="002B1BE4">
        <w:t>for this activity</w:t>
      </w:r>
      <w:r w:rsidR="00D93082">
        <w:t xml:space="preserve"> as this</w:t>
      </w:r>
      <w:r w:rsidR="002B1BE4">
        <w:t xml:space="preserve"> </w:t>
      </w:r>
      <w:r w:rsidR="00A21E8F">
        <w:t>will</w:t>
      </w:r>
      <w:r w:rsidR="002B1BE4">
        <w:t xml:space="preserve"> be at least partly </w:t>
      </w:r>
      <w:r w:rsidR="00A21E8F">
        <w:t>dependent</w:t>
      </w:r>
      <w:r w:rsidR="002B1BE4">
        <w:t xml:space="preserve"> on the nature </w:t>
      </w:r>
      <w:r w:rsidR="00A21E8F">
        <w:t>of</w:t>
      </w:r>
      <w:r w:rsidR="002B1BE4">
        <w:t xml:space="preserve"> the facility</w:t>
      </w:r>
      <w:r w:rsidR="00A21E8F">
        <w:t>,</w:t>
      </w:r>
      <w:r w:rsidR="002B1BE4">
        <w:t xml:space="preserve"> </w:t>
      </w:r>
      <w:r w:rsidR="001548CE">
        <w:t xml:space="preserve">the </w:t>
      </w:r>
      <w:r w:rsidR="002B1BE4">
        <w:t>need for up-front document review</w:t>
      </w:r>
      <w:r w:rsidR="00A21E8F">
        <w:t xml:space="preserve">, </w:t>
      </w:r>
      <w:r w:rsidR="00D93082">
        <w:t xml:space="preserve">together with the </w:t>
      </w:r>
      <w:r w:rsidR="00A21E8F">
        <w:t xml:space="preserve">familiarity </w:t>
      </w:r>
      <w:r w:rsidR="00F87D67">
        <w:t xml:space="preserve">of the audit team </w:t>
      </w:r>
      <w:r w:rsidR="00A21E8F">
        <w:t>with the facility and other factors</w:t>
      </w:r>
      <w:r w:rsidR="002B1BE4">
        <w:t xml:space="preserve">. </w:t>
      </w:r>
      <w:r w:rsidR="00F87D67">
        <w:t xml:space="preserve">However, this area should be formally addressed </w:t>
      </w:r>
      <w:r w:rsidR="00D93082">
        <w:t>and information presented as part of certi</w:t>
      </w:r>
      <w:r w:rsidR="00CD73CC">
        <w:t>fi</w:t>
      </w:r>
      <w:r w:rsidR="00D93082">
        <w:t xml:space="preserve">cation reports to the </w:t>
      </w:r>
      <w:r w:rsidR="00F87D67">
        <w:t xml:space="preserve">GCC </w:t>
      </w:r>
      <w:r w:rsidR="00D93082">
        <w:t xml:space="preserve">in order </w:t>
      </w:r>
      <w:r w:rsidR="00F87D67">
        <w:t>to demonstrate that adequate planning did take place, including allocation of adequate resource.</w:t>
      </w:r>
    </w:p>
    <w:p w:rsidR="00E8628B" w:rsidRDefault="00E8628B" w:rsidP="00625949"/>
    <w:p w:rsidR="00E8628B" w:rsidRPr="002B1BE4" w:rsidRDefault="00E8628B" w:rsidP="00625949">
      <w:pPr>
        <w:rPr>
          <w:b/>
          <w:i/>
        </w:rPr>
      </w:pPr>
      <w:r w:rsidRPr="002B1BE4">
        <w:rPr>
          <w:b/>
          <w:i/>
        </w:rPr>
        <w:t>Performance</w:t>
      </w:r>
    </w:p>
    <w:p w:rsidR="000A7CBD" w:rsidRDefault="00E8628B" w:rsidP="002226E2">
      <w:pPr>
        <w:jc w:val="both"/>
      </w:pPr>
      <w:r>
        <w:t xml:space="preserve">This is a highly subjective area and </w:t>
      </w:r>
      <w:r w:rsidR="00A21E8F">
        <w:t xml:space="preserve">required effort </w:t>
      </w:r>
      <w:r>
        <w:t>will be b</w:t>
      </w:r>
      <w:r w:rsidR="002226E2">
        <w:t>a</w:t>
      </w:r>
      <w:bookmarkStart w:id="0" w:name="_GoBack"/>
      <w:bookmarkEnd w:id="0"/>
      <w:r>
        <w:t xml:space="preserve">sed on a number of factors, including the size, scale, complexity, </w:t>
      </w:r>
      <w:r w:rsidR="00620FA1">
        <w:t xml:space="preserve">and </w:t>
      </w:r>
      <w:r>
        <w:t>physical</w:t>
      </w:r>
      <w:r w:rsidR="00A21E8F">
        <w:t xml:space="preserve"> </w:t>
      </w:r>
      <w:r w:rsidR="00CD73CC">
        <w:t>location</w:t>
      </w:r>
      <w:r w:rsidR="00D93082">
        <w:t>/</w:t>
      </w:r>
      <w:r w:rsidR="00A21E8F">
        <w:t>layout of the facility</w:t>
      </w:r>
      <w:r w:rsidR="00D93082">
        <w:t>/facil</w:t>
      </w:r>
      <w:r w:rsidR="00D64E7B">
        <w:t>ities</w:t>
      </w:r>
      <w:r w:rsidR="001548CE">
        <w:t>.</w:t>
      </w:r>
      <w:r>
        <w:t xml:space="preserve"> </w:t>
      </w:r>
      <w:r w:rsidR="00A21E8F">
        <w:t>As a</w:t>
      </w:r>
      <w:r w:rsidR="00620FA1">
        <w:t>n approximate g</w:t>
      </w:r>
      <w:r w:rsidR="00A21E8F">
        <w:t>uide, for the</w:t>
      </w:r>
      <w:r>
        <w:t xml:space="preserve"> </w:t>
      </w:r>
      <w:r w:rsidR="00A21E8F">
        <w:t xml:space="preserve">first </w:t>
      </w:r>
      <w:r>
        <w:t>full scope audit</w:t>
      </w:r>
      <w:r w:rsidR="00A21E8F">
        <w:t>,</w:t>
      </w:r>
      <w:r>
        <w:t xml:space="preserve"> approximately one half day should</w:t>
      </w:r>
      <w:r w:rsidR="001548CE">
        <w:t xml:space="preserve"> be allocated for each </w:t>
      </w:r>
      <w:r w:rsidR="001A2B36">
        <w:t xml:space="preserve">biorisk management </w:t>
      </w:r>
      <w:r w:rsidR="001548CE">
        <w:t>element</w:t>
      </w:r>
      <w:r w:rsidR="001A2B36">
        <w:t xml:space="preserve"> described in GAPIII,</w:t>
      </w:r>
      <w:r w:rsidR="002E600D">
        <w:t xml:space="preserve"> Annex 2 and</w:t>
      </w:r>
      <w:r w:rsidR="001A2B36">
        <w:t xml:space="preserve"> Annex 3</w:t>
      </w:r>
      <w:r w:rsidR="001548CE">
        <w:t>.</w:t>
      </w:r>
      <w:r>
        <w:t xml:space="preserve"> </w:t>
      </w:r>
      <w:r w:rsidR="00A21E8F">
        <w:t>How this effort is allocated may vary based on circumstances</w:t>
      </w:r>
      <w:r w:rsidR="002E600D" w:rsidRPr="002E600D">
        <w:t xml:space="preserve"> </w:t>
      </w:r>
      <w:r w:rsidR="002E600D">
        <w:t>and will depend on the major focus areas and relative complexity and volume of the respective elements</w:t>
      </w:r>
      <w:r w:rsidR="00620FA1">
        <w:t xml:space="preserve">, but this should allow sufficient time for document review, interviews with personnel, </w:t>
      </w:r>
      <w:r w:rsidR="00D93082">
        <w:t>facility tours</w:t>
      </w:r>
      <w:r w:rsidR="00D93082" w:rsidDel="00D93082">
        <w:t xml:space="preserve"> </w:t>
      </w:r>
      <w:r w:rsidR="00D93082">
        <w:t>and associated verification activities</w:t>
      </w:r>
      <w:r w:rsidR="00A21E8F">
        <w:t xml:space="preserve">. </w:t>
      </w:r>
      <w:r w:rsidR="00D93082">
        <w:t>T</w:t>
      </w:r>
      <w:r w:rsidR="00620FA1">
        <w:t xml:space="preserve">o fully assess against the elements without in-depth prior knowledge </w:t>
      </w:r>
      <w:r w:rsidR="00086255">
        <w:t>of</w:t>
      </w:r>
      <w:r w:rsidR="00620FA1">
        <w:t xml:space="preserve"> the facility and biorisk management system, it is estimated that a </w:t>
      </w:r>
      <w:r w:rsidR="0017092F">
        <w:t xml:space="preserve">full scope audit would require approximately 8 </w:t>
      </w:r>
      <w:r w:rsidR="00E56685">
        <w:t>man</w:t>
      </w:r>
      <w:r w:rsidR="002E600D">
        <w:t>-day</w:t>
      </w:r>
      <w:r w:rsidR="0017092F">
        <w:t xml:space="preserve">s of effort to </w:t>
      </w:r>
      <w:r w:rsidR="000A7CBD">
        <w:t>review</w:t>
      </w:r>
      <w:r w:rsidR="0017092F">
        <w:t xml:space="preserve"> all elements. </w:t>
      </w:r>
      <w:r w:rsidR="00D93082">
        <w:t>However</w:t>
      </w:r>
      <w:r w:rsidR="0017092F">
        <w:t xml:space="preserve">, time should </w:t>
      </w:r>
      <w:r w:rsidR="00D93082">
        <w:t xml:space="preserve">also </w:t>
      </w:r>
      <w:r w:rsidR="0017092F">
        <w:t>be allocated for attendance at opening/closing meet</w:t>
      </w:r>
      <w:r w:rsidR="000A7CBD">
        <w:t>ings</w:t>
      </w:r>
      <w:r w:rsidR="00620FA1">
        <w:t xml:space="preserve">, team meetings, formulation of </w:t>
      </w:r>
      <w:r w:rsidR="00086255">
        <w:t>findings and other relevant activities</w:t>
      </w:r>
      <w:r w:rsidR="00620FA1">
        <w:t xml:space="preserve">. Again, this </w:t>
      </w:r>
      <w:r w:rsidR="0017092F">
        <w:t xml:space="preserve">will vary depending on the nature and number of issues to be discussed, but would normally be considered to </w:t>
      </w:r>
      <w:r w:rsidR="00A21E8F">
        <w:t>constitute</w:t>
      </w:r>
      <w:r w:rsidR="0017092F">
        <w:t xml:space="preserve"> a</w:t>
      </w:r>
      <w:r w:rsidR="00D93082">
        <w:t xml:space="preserve"> minimum of a</w:t>
      </w:r>
      <w:r w:rsidR="0017092F">
        <w:t xml:space="preserve"> further half day per team member.  </w:t>
      </w:r>
    </w:p>
    <w:p w:rsidR="000A7CBD" w:rsidRDefault="000A7CBD" w:rsidP="00625949"/>
    <w:p w:rsidR="00147D08" w:rsidRPr="00620FA1" w:rsidRDefault="00147D08" w:rsidP="00625949">
      <w:pPr>
        <w:rPr>
          <w:b/>
          <w:i/>
        </w:rPr>
      </w:pPr>
      <w:r w:rsidRPr="00620FA1">
        <w:rPr>
          <w:b/>
          <w:i/>
        </w:rPr>
        <w:t>Reporting and follow-up</w:t>
      </w:r>
    </w:p>
    <w:p w:rsidR="00147D08" w:rsidRDefault="00147D08" w:rsidP="002E600D">
      <w:pPr>
        <w:jc w:val="both"/>
      </w:pPr>
      <w:r>
        <w:t xml:space="preserve">This activity will be </w:t>
      </w:r>
      <w:r w:rsidR="002E600D">
        <w:t xml:space="preserve">under </w:t>
      </w:r>
      <w:r>
        <w:t xml:space="preserve">the responsibility of the team leader and will vary with the number and type of findings. </w:t>
      </w:r>
      <w:r w:rsidR="002E600D">
        <w:t>T</w:t>
      </w:r>
      <w:r w:rsidR="00620FA1">
        <w:t xml:space="preserve">his would normally require a minimum of one </w:t>
      </w:r>
      <w:r w:rsidR="00A21E8F">
        <w:t>addi</w:t>
      </w:r>
      <w:r w:rsidR="00D64E7B">
        <w:t>ti</w:t>
      </w:r>
      <w:r w:rsidR="00A21E8F">
        <w:t>onal</w:t>
      </w:r>
      <w:r w:rsidR="00820C53">
        <w:t xml:space="preserve"> </w:t>
      </w:r>
      <w:r w:rsidR="00CD73CC">
        <w:t>man</w:t>
      </w:r>
      <w:r w:rsidR="002E600D">
        <w:t>-day</w:t>
      </w:r>
      <w:r w:rsidR="00820C53">
        <w:t xml:space="preserve">, but could necessitate more time depending </w:t>
      </w:r>
      <w:r w:rsidR="00A21E8F">
        <w:t>upon</w:t>
      </w:r>
      <w:r w:rsidR="00820C53">
        <w:t xml:space="preserve"> the </w:t>
      </w:r>
      <w:r w:rsidR="00620FA1">
        <w:t xml:space="preserve">nature and volume of </w:t>
      </w:r>
      <w:r w:rsidR="00820C53">
        <w:t xml:space="preserve">findings and </w:t>
      </w:r>
      <w:r w:rsidR="00620FA1">
        <w:t>associated action plans</w:t>
      </w:r>
      <w:r w:rsidR="00CD73CC">
        <w:t>,</w:t>
      </w:r>
      <w:r w:rsidR="0003368A">
        <w:t xml:space="preserve"> together with the need to discuss and verify NCs</w:t>
      </w:r>
      <w:r w:rsidR="00CD73CC">
        <w:t>,</w:t>
      </w:r>
      <w:r w:rsidR="0003368A">
        <w:t xml:space="preserve"> some of which may require an additional site visit which would be in addition to the tim</w:t>
      </w:r>
      <w:r w:rsidR="00CD73CC">
        <w:t>e</w:t>
      </w:r>
      <w:r w:rsidR="0003368A">
        <w:t xml:space="preserve"> allocations associated with the initial certification visit</w:t>
      </w:r>
      <w:r w:rsidR="00620FA1">
        <w:t>.</w:t>
      </w:r>
    </w:p>
    <w:p w:rsidR="00820C53" w:rsidRDefault="00820C53" w:rsidP="00625949"/>
    <w:p w:rsidR="00820C53" w:rsidRPr="00F35CC3" w:rsidRDefault="00A21E8F" w:rsidP="00625949">
      <w:pPr>
        <w:rPr>
          <w:b/>
          <w:i/>
        </w:rPr>
      </w:pPr>
      <w:r>
        <w:rPr>
          <w:b/>
          <w:i/>
        </w:rPr>
        <w:t>Considerations</w:t>
      </w:r>
    </w:p>
    <w:p w:rsidR="00F35CC3" w:rsidRDefault="00F35CC3" w:rsidP="002E600D">
      <w:pPr>
        <w:jc w:val="both"/>
      </w:pPr>
      <w:r>
        <w:t xml:space="preserve">There may clearly be a variety of </w:t>
      </w:r>
      <w:r w:rsidR="00A21E8F">
        <w:t>factors</w:t>
      </w:r>
      <w:r>
        <w:t xml:space="preserve"> that could either increase or reduce the </w:t>
      </w:r>
      <w:r w:rsidR="00CD73CC">
        <w:t>man</w:t>
      </w:r>
      <w:r w:rsidR="002E600D">
        <w:t xml:space="preserve">-days </w:t>
      </w:r>
      <w:r>
        <w:t>required for a CCS audit, including:</w:t>
      </w:r>
    </w:p>
    <w:p w:rsidR="00F35CC3" w:rsidRDefault="00F35CC3" w:rsidP="002E600D">
      <w:pPr>
        <w:jc w:val="both"/>
      </w:pPr>
    </w:p>
    <w:p w:rsidR="00F35CC3" w:rsidRDefault="00F35CC3" w:rsidP="002E600D">
      <w:pPr>
        <w:jc w:val="both"/>
      </w:pPr>
      <w:r>
        <w:lastRenderedPageBreak/>
        <w:t>Increased</w:t>
      </w:r>
    </w:p>
    <w:p w:rsidR="00686E8C" w:rsidRDefault="001A2B36" w:rsidP="002E600D">
      <w:pPr>
        <w:pStyle w:val="ListParagraph"/>
        <w:numPr>
          <w:ilvl w:val="0"/>
          <w:numId w:val="4"/>
        </w:numPr>
        <w:jc w:val="both"/>
      </w:pPr>
      <w:r>
        <w:t>The s</w:t>
      </w:r>
      <w:r w:rsidR="00686E8C">
        <w:t xml:space="preserve">ystem covers highly complex processes or </w:t>
      </w:r>
      <w:r>
        <w:t xml:space="preserve">a </w:t>
      </w:r>
      <w:r w:rsidR="00686E8C">
        <w:t>relatively high number of unique activities.</w:t>
      </w:r>
    </w:p>
    <w:p w:rsidR="00F35CC3" w:rsidRDefault="001A2B36" w:rsidP="002E600D">
      <w:pPr>
        <w:pStyle w:val="ListParagraph"/>
        <w:numPr>
          <w:ilvl w:val="0"/>
          <w:numId w:val="4"/>
        </w:numPr>
        <w:jc w:val="both"/>
      </w:pPr>
      <w:r>
        <w:t>Complicated logistics involve</w:t>
      </w:r>
      <w:r w:rsidR="00F35CC3">
        <w:t xml:space="preserve"> </w:t>
      </w:r>
      <w:r w:rsidR="00C10C05">
        <w:t xml:space="preserve">very large </w:t>
      </w:r>
      <w:r w:rsidR="00A21E8F">
        <w:t>sites</w:t>
      </w:r>
      <w:r>
        <w:t xml:space="preserve"> and</w:t>
      </w:r>
      <w:r w:rsidR="00686E8C">
        <w:t xml:space="preserve">/or </w:t>
      </w:r>
      <w:r w:rsidR="00F35CC3">
        <w:t xml:space="preserve">more than one site or </w:t>
      </w:r>
      <w:r w:rsidR="00A21E8F">
        <w:t>building</w:t>
      </w:r>
      <w:r w:rsidR="00F35CC3">
        <w:t xml:space="preserve"> where work is </w:t>
      </w:r>
      <w:r w:rsidR="00A21E8F">
        <w:t>carried</w:t>
      </w:r>
      <w:r w:rsidR="00F35CC3">
        <w:t xml:space="preserve"> out.</w:t>
      </w:r>
    </w:p>
    <w:p w:rsidR="00F35CC3" w:rsidRDefault="00F35CC3" w:rsidP="002E600D">
      <w:pPr>
        <w:pStyle w:val="ListParagraph"/>
        <w:numPr>
          <w:ilvl w:val="0"/>
          <w:numId w:val="4"/>
        </w:numPr>
        <w:jc w:val="both"/>
      </w:pPr>
      <w:r>
        <w:t xml:space="preserve">Need for </w:t>
      </w:r>
      <w:r w:rsidR="00A21E8F">
        <w:t>translation</w:t>
      </w:r>
      <w:r>
        <w:t xml:space="preserve"> of spoken and written information.</w:t>
      </w:r>
    </w:p>
    <w:p w:rsidR="00686E8C" w:rsidRDefault="00F35CC3" w:rsidP="002E600D">
      <w:pPr>
        <w:pStyle w:val="ListParagraph"/>
        <w:numPr>
          <w:ilvl w:val="0"/>
          <w:numId w:val="4"/>
        </w:numPr>
        <w:jc w:val="both"/>
      </w:pPr>
      <w:r>
        <w:t xml:space="preserve">High degree of </w:t>
      </w:r>
      <w:r w:rsidR="00686E8C">
        <w:t xml:space="preserve">national </w:t>
      </w:r>
      <w:r>
        <w:t>regulation.</w:t>
      </w:r>
    </w:p>
    <w:p w:rsidR="00F35CC3" w:rsidRDefault="00686E8C" w:rsidP="002E600D">
      <w:pPr>
        <w:pStyle w:val="ListParagraph"/>
        <w:numPr>
          <w:ilvl w:val="0"/>
          <w:numId w:val="4"/>
        </w:numPr>
        <w:jc w:val="both"/>
      </w:pPr>
      <w:r>
        <w:t>Other a</w:t>
      </w:r>
      <w:r w:rsidR="00F35CC3">
        <w:t xml:space="preserve">dditional </w:t>
      </w:r>
      <w:r>
        <w:t>relevant factors</w:t>
      </w:r>
      <w:r w:rsidR="00620FA1">
        <w:t xml:space="preserve"> (e.g. need to cover multiple shifts)</w:t>
      </w:r>
      <w:r>
        <w:t>.</w:t>
      </w:r>
    </w:p>
    <w:p w:rsidR="00F35CC3" w:rsidRDefault="00F35CC3" w:rsidP="002E600D">
      <w:pPr>
        <w:jc w:val="both"/>
      </w:pPr>
    </w:p>
    <w:p w:rsidR="00F35CC3" w:rsidRDefault="00F35CC3" w:rsidP="002E600D">
      <w:pPr>
        <w:jc w:val="both"/>
      </w:pPr>
      <w:r>
        <w:t>Decreased</w:t>
      </w:r>
      <w:r w:rsidR="00686E8C">
        <w:t xml:space="preserve"> (Note: maximum reduction 30%)</w:t>
      </w:r>
    </w:p>
    <w:p w:rsidR="00F35CC3" w:rsidRDefault="00F35CC3" w:rsidP="002E600D">
      <w:pPr>
        <w:pStyle w:val="ListParagraph"/>
        <w:numPr>
          <w:ilvl w:val="0"/>
          <w:numId w:val="5"/>
        </w:numPr>
        <w:jc w:val="both"/>
      </w:pPr>
      <w:r>
        <w:t>Not all elements covered in scope.</w:t>
      </w:r>
      <w:r>
        <w:tab/>
      </w:r>
    </w:p>
    <w:p w:rsidR="00F35CC3" w:rsidRDefault="00F35CC3" w:rsidP="002E600D">
      <w:pPr>
        <w:pStyle w:val="ListParagraph"/>
        <w:numPr>
          <w:ilvl w:val="0"/>
          <w:numId w:val="5"/>
        </w:numPr>
        <w:jc w:val="both"/>
      </w:pPr>
      <w:r>
        <w:t xml:space="preserve">Maturity of management system and </w:t>
      </w:r>
      <w:r w:rsidR="00A21E8F">
        <w:t>familiarity</w:t>
      </w:r>
      <w:r w:rsidR="001548CE">
        <w:t>/</w:t>
      </w:r>
      <w:r>
        <w:t>experience from previous assessments.</w:t>
      </w:r>
      <w:r>
        <w:tab/>
      </w:r>
    </w:p>
    <w:p w:rsidR="00F35CC3" w:rsidRDefault="001548CE" w:rsidP="002E600D">
      <w:pPr>
        <w:pStyle w:val="ListParagraph"/>
        <w:numPr>
          <w:ilvl w:val="0"/>
          <w:numId w:val="5"/>
        </w:numPr>
        <w:jc w:val="both"/>
      </w:pPr>
      <w:r>
        <w:t>Auditee</w:t>
      </w:r>
      <w:r w:rsidR="00F35CC3">
        <w:t xml:space="preserve"> preparedness for certification (e.g. already certified to another similar or equivalent standard </w:t>
      </w:r>
      <w:r w:rsidR="00A21E8F">
        <w:t>recognized</w:t>
      </w:r>
      <w:r w:rsidR="00F35CC3">
        <w:t xml:space="preserve"> by another </w:t>
      </w:r>
      <w:r w:rsidR="009117A0">
        <w:t>third</w:t>
      </w:r>
      <w:r w:rsidR="00F35CC3">
        <w:t xml:space="preserve"> party scheme, including CWA 15793</w:t>
      </w:r>
      <w:r w:rsidR="00686E8C">
        <w:t>).</w:t>
      </w:r>
    </w:p>
    <w:p w:rsidR="00686E8C" w:rsidRDefault="00686E8C" w:rsidP="002E600D">
      <w:pPr>
        <w:pStyle w:val="ListParagraph"/>
        <w:numPr>
          <w:ilvl w:val="0"/>
          <w:numId w:val="5"/>
        </w:numPr>
        <w:jc w:val="both"/>
      </w:pPr>
      <w:r>
        <w:t>Low complexity activities including those involving</w:t>
      </w:r>
      <w:r w:rsidR="00F35CC3">
        <w:t xml:space="preserve"> a single generic </w:t>
      </w:r>
      <w:r w:rsidR="00A21E8F">
        <w:t>activity</w:t>
      </w:r>
      <w:r w:rsidR="00F35CC3">
        <w:t xml:space="preserve"> (e.g. storage in a secure repository)</w:t>
      </w:r>
      <w:r>
        <w:t>.</w:t>
      </w:r>
    </w:p>
    <w:p w:rsidR="00686E8C" w:rsidRDefault="00686E8C" w:rsidP="002E600D">
      <w:pPr>
        <w:pStyle w:val="ListParagraph"/>
        <w:numPr>
          <w:ilvl w:val="0"/>
          <w:numId w:val="5"/>
        </w:numPr>
        <w:jc w:val="both"/>
      </w:pPr>
      <w:r>
        <w:t>Other additional relevant factors.</w:t>
      </w:r>
    </w:p>
    <w:p w:rsidR="00620FA1" w:rsidRDefault="00620FA1" w:rsidP="002E600D">
      <w:pPr>
        <w:jc w:val="both"/>
      </w:pPr>
    </w:p>
    <w:p w:rsidR="00620FA1" w:rsidRDefault="00CD73CC" w:rsidP="002E600D">
      <w:pPr>
        <w:jc w:val="both"/>
      </w:pPr>
      <w:r>
        <w:t>Man</w:t>
      </w:r>
      <w:r w:rsidR="009117A0">
        <w:t xml:space="preserve">-day </w:t>
      </w:r>
      <w:r w:rsidR="00620FA1">
        <w:t xml:space="preserve">effort, including any specific considerations leading to either significantly increased or decreased </w:t>
      </w:r>
      <w:r>
        <w:t>man</w:t>
      </w:r>
      <w:r w:rsidR="009117A0">
        <w:t xml:space="preserve">-days </w:t>
      </w:r>
      <w:r w:rsidR="00620FA1">
        <w:t xml:space="preserve">should be indicated in the audit report submitted to the GCC. Failure to present a justifiable </w:t>
      </w:r>
      <w:r>
        <w:t>man</w:t>
      </w:r>
      <w:r w:rsidR="009117A0">
        <w:t xml:space="preserve">-day </w:t>
      </w:r>
      <w:r w:rsidR="00620FA1">
        <w:t>calculation may jeopardize GCC</w:t>
      </w:r>
      <w:r w:rsidR="009117A0">
        <w:t>’s</w:t>
      </w:r>
      <w:r w:rsidR="00620FA1">
        <w:t xml:space="preserve"> endorsement of a containment certificate.</w:t>
      </w:r>
    </w:p>
    <w:p w:rsidR="00F35CC3" w:rsidRDefault="00F35CC3" w:rsidP="002E600D">
      <w:pPr>
        <w:jc w:val="both"/>
      </w:pPr>
    </w:p>
    <w:p w:rsidR="00B67286" w:rsidRDefault="00B67286" w:rsidP="002E600D">
      <w:pPr>
        <w:jc w:val="both"/>
        <w:rPr>
          <w:b/>
          <w:i/>
          <w:sz w:val="24"/>
          <w:szCs w:val="24"/>
        </w:rPr>
      </w:pPr>
    </w:p>
    <w:p w:rsidR="00F35CC3" w:rsidRPr="00620FA1" w:rsidRDefault="00620FA1" w:rsidP="002E600D">
      <w:pPr>
        <w:jc w:val="both"/>
        <w:rPr>
          <w:b/>
          <w:i/>
          <w:sz w:val="24"/>
          <w:szCs w:val="24"/>
        </w:rPr>
      </w:pPr>
      <w:r w:rsidRPr="00620FA1">
        <w:rPr>
          <w:b/>
          <w:i/>
          <w:sz w:val="24"/>
          <w:szCs w:val="24"/>
        </w:rPr>
        <w:t>Exampl</w:t>
      </w:r>
      <w:r w:rsidR="00E56685">
        <w:rPr>
          <w:b/>
          <w:i/>
          <w:sz w:val="24"/>
          <w:szCs w:val="24"/>
        </w:rPr>
        <w:t>e agenda</w:t>
      </w:r>
    </w:p>
    <w:p w:rsidR="00B67286" w:rsidRDefault="00B67286" w:rsidP="002E600D">
      <w:pPr>
        <w:jc w:val="both"/>
      </w:pPr>
    </w:p>
    <w:p w:rsidR="00B67286" w:rsidRDefault="00B67286" w:rsidP="002E600D">
      <w:pPr>
        <w:jc w:val="both"/>
      </w:pPr>
    </w:p>
    <w:p w:rsidR="00A21E8F" w:rsidRDefault="00033698" w:rsidP="002E600D">
      <w:pPr>
        <w:jc w:val="both"/>
      </w:pPr>
      <w:r>
        <w:t>A s</w:t>
      </w:r>
      <w:r w:rsidR="00A21E8F">
        <w:t xml:space="preserve">pecimen agenda </w:t>
      </w:r>
      <w:r>
        <w:t>for a full scope initial audit is</w:t>
      </w:r>
      <w:r w:rsidR="00A21E8F">
        <w:t xml:space="preserve"> presented </w:t>
      </w:r>
      <w:r>
        <w:t>below</w:t>
      </w:r>
      <w:r w:rsidR="00A21E8F">
        <w:t>.</w:t>
      </w:r>
      <w:r>
        <w:t xml:space="preserve"> The </w:t>
      </w:r>
      <w:r w:rsidR="00420FDD">
        <w:t>assignment</w:t>
      </w:r>
      <w:r>
        <w:t xml:space="preserve"> of team members </w:t>
      </w:r>
      <w:r w:rsidR="00420FDD">
        <w:t>to</w:t>
      </w:r>
      <w:r>
        <w:t xml:space="preserve"> the </w:t>
      </w:r>
      <w:r w:rsidR="00420FDD">
        <w:t>different</w:t>
      </w:r>
      <w:r>
        <w:t xml:space="preserve"> interviews will </w:t>
      </w:r>
      <w:r w:rsidR="00420FDD">
        <w:t>contribute to calculating</w:t>
      </w:r>
      <w:r>
        <w:t xml:space="preserve"> th</w:t>
      </w:r>
      <w:r w:rsidR="00420FDD">
        <w:t>e</w:t>
      </w:r>
      <w:r>
        <w:t xml:space="preserve"> </w:t>
      </w:r>
      <w:r w:rsidR="00E56685">
        <w:t>man</w:t>
      </w:r>
      <w:r w:rsidR="009117A0">
        <w:t>-</w:t>
      </w:r>
      <w:r>
        <w:t>day</w:t>
      </w:r>
      <w:r w:rsidR="00420FDD">
        <w:t>s</w:t>
      </w:r>
      <w:r>
        <w:t xml:space="preserve"> for the audit. </w:t>
      </w:r>
    </w:p>
    <w:p w:rsidR="00A21E8F" w:rsidRDefault="00A21E8F" w:rsidP="00F35CC3"/>
    <w:tbl>
      <w:tblPr>
        <w:tblW w:w="4882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345"/>
        <w:gridCol w:w="1730"/>
        <w:gridCol w:w="1348"/>
        <w:gridCol w:w="1348"/>
        <w:gridCol w:w="1731"/>
        <w:gridCol w:w="1348"/>
        <w:gridCol w:w="1344"/>
      </w:tblGrid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Team 1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Interviewees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Team 1 members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Team 2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Interviewees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Team 2 members</w:t>
            </w: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Monday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0900 - 0930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Opening meeting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Management and All Involved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Document review, or</w:t>
            </w: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i</w:t>
            </w: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entation and site tour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Lunch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Biorisk Management System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Summary and review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Tuesday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Risk Assessment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Good Microbiological Techniques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Pathogen Inventory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Lunch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1300 - 1430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Disinfection, Decontamination and Sterilisation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Emergency Response and Contingency Plans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Clothing and PPE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Accident/Incident Investigation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Summary and review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lastRenderedPageBreak/>
              <w:t>Wednesday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0900 - 1030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Personnel and Competency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Transport Procedures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1030 - 1200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Healthcare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Security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Lunch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1300 - 1430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Equipment and Maintenance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Human Factors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Facility Physical Requirements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General Safety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Summary and review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Thursday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Facility visits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Facility visits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Facility visits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Facility visits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Friday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Verifications / presentation preparation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Lunch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1300 - 1400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Close-out Presentation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Management and All Involved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</w:tbl>
    <w:p w:rsidR="00F35CC3" w:rsidRDefault="00F35CC3" w:rsidP="00625949"/>
    <w:sectPr w:rsidR="00F35CC3" w:rsidSect="00B672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346" w:right="1008" w:bottom="864" w:left="1008" w:header="709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12" w:rsidRDefault="00793912">
      <w:r>
        <w:separator/>
      </w:r>
    </w:p>
  </w:endnote>
  <w:endnote w:type="continuationSeparator" w:id="0">
    <w:p w:rsidR="00793912" w:rsidRDefault="0079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515287"/>
      <w:docPartObj>
        <w:docPartGallery w:val="Page Numbers (Bottom of Page)"/>
        <w:docPartUnique/>
      </w:docPartObj>
    </w:sdtPr>
    <w:sdtEndPr/>
    <w:sdtContent>
      <w:sdt>
        <w:sdtPr>
          <w:id w:val="-898901596"/>
          <w:docPartObj>
            <w:docPartGallery w:val="Page Numbers (Top of Page)"/>
            <w:docPartUnique/>
          </w:docPartObj>
        </w:sdtPr>
        <w:sdtEndPr/>
        <w:sdtContent>
          <w:p w:rsidR="00B67286" w:rsidRPr="00B67286" w:rsidRDefault="00B67286">
            <w:pPr>
              <w:pStyle w:val="Footer"/>
              <w:jc w:val="right"/>
            </w:pPr>
            <w:r w:rsidRPr="00B67286">
              <w:t xml:space="preserve">Page </w:t>
            </w:r>
            <w:r w:rsidRPr="00B67286">
              <w:rPr>
                <w:b/>
                <w:bCs/>
              </w:rPr>
              <w:fldChar w:fldCharType="begin"/>
            </w:r>
            <w:r w:rsidRPr="00B67286">
              <w:rPr>
                <w:b/>
                <w:bCs/>
              </w:rPr>
              <w:instrText xml:space="preserve"> PAGE </w:instrText>
            </w:r>
            <w:r w:rsidRPr="00B67286">
              <w:rPr>
                <w:b/>
                <w:bCs/>
              </w:rPr>
              <w:fldChar w:fldCharType="separate"/>
            </w:r>
            <w:r w:rsidR="002226E2">
              <w:rPr>
                <w:b/>
                <w:bCs/>
                <w:noProof/>
              </w:rPr>
              <w:t>2</w:t>
            </w:r>
            <w:r w:rsidRPr="00B67286">
              <w:rPr>
                <w:b/>
                <w:bCs/>
              </w:rPr>
              <w:fldChar w:fldCharType="end"/>
            </w:r>
            <w:r w:rsidRPr="00B67286">
              <w:t xml:space="preserve"> of </w:t>
            </w:r>
            <w:r w:rsidRPr="00B67286">
              <w:rPr>
                <w:b/>
                <w:bCs/>
              </w:rPr>
              <w:fldChar w:fldCharType="begin"/>
            </w:r>
            <w:r w:rsidRPr="00B67286">
              <w:rPr>
                <w:b/>
                <w:bCs/>
              </w:rPr>
              <w:instrText xml:space="preserve"> NUMPAGES  </w:instrText>
            </w:r>
            <w:r w:rsidRPr="00B67286">
              <w:rPr>
                <w:b/>
                <w:bCs/>
              </w:rPr>
              <w:fldChar w:fldCharType="separate"/>
            </w:r>
            <w:r w:rsidR="002226E2">
              <w:rPr>
                <w:b/>
                <w:bCs/>
                <w:noProof/>
              </w:rPr>
              <w:t>3</w:t>
            </w:r>
            <w:r w:rsidRPr="00B67286">
              <w:rPr>
                <w:b/>
                <w:bCs/>
              </w:rPr>
              <w:fldChar w:fldCharType="end"/>
            </w:r>
          </w:p>
        </w:sdtContent>
      </w:sdt>
    </w:sdtContent>
  </w:sdt>
  <w:p w:rsidR="00B67286" w:rsidRDefault="00B67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5767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286" w:rsidRDefault="00B672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6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6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7D67" w:rsidRPr="00B67286" w:rsidRDefault="00F87D67" w:rsidP="00017893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87D67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</w:p>
  <w:p w:rsidR="00F87D67" w:rsidRPr="00567FB0" w:rsidRDefault="00F87D67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12" w:rsidRDefault="00793912">
      <w:r>
        <w:separator/>
      </w:r>
    </w:p>
  </w:footnote>
  <w:footnote w:type="continuationSeparator" w:id="0">
    <w:p w:rsidR="00793912" w:rsidRDefault="0079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B67286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1312" behindDoc="0" locked="0" layoutInCell="1" allowOverlap="1" wp14:anchorId="3461C32B" wp14:editId="258912F4">
          <wp:simplePos x="0" y="0"/>
          <wp:positionH relativeFrom="column">
            <wp:posOffset>-81062</wp:posOffset>
          </wp:positionH>
          <wp:positionV relativeFrom="paragraph">
            <wp:posOffset>-150495</wp:posOffset>
          </wp:positionV>
          <wp:extent cx="3834242" cy="415636"/>
          <wp:effectExtent l="0" t="0" r="0" b="3810"/>
          <wp:wrapNone/>
          <wp:docPr id="3" name="Picture 3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86" w:rsidRDefault="00B67286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59264" behindDoc="0" locked="0" layoutInCell="1" allowOverlap="1" wp14:anchorId="0BFC2311" wp14:editId="62D9EA36">
          <wp:simplePos x="0" y="0"/>
          <wp:positionH relativeFrom="column">
            <wp:posOffset>2721610</wp:posOffset>
          </wp:positionH>
          <wp:positionV relativeFrom="paragraph">
            <wp:posOffset>-149092</wp:posOffset>
          </wp:positionV>
          <wp:extent cx="3834242" cy="415636"/>
          <wp:effectExtent l="0" t="0" r="0" b="3810"/>
          <wp:wrapNone/>
          <wp:docPr id="1" name="Picture 1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286" w:rsidRDefault="00B67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87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672"/>
    <w:multiLevelType w:val="hybridMultilevel"/>
    <w:tmpl w:val="EE3C1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30BC"/>
    <w:multiLevelType w:val="hybridMultilevel"/>
    <w:tmpl w:val="657CE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B309A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F713B"/>
    <w:multiLevelType w:val="hybridMultilevel"/>
    <w:tmpl w:val="657CE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B309A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F77FB"/>
    <w:multiLevelType w:val="hybridMultilevel"/>
    <w:tmpl w:val="3F48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368A"/>
    <w:rsid w:val="00033698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976"/>
    <w:rsid w:val="00074C49"/>
    <w:rsid w:val="0007784D"/>
    <w:rsid w:val="0008170E"/>
    <w:rsid w:val="0008371A"/>
    <w:rsid w:val="00083AF2"/>
    <w:rsid w:val="00086255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A7CBD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1DA9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31A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47D08"/>
    <w:rsid w:val="00150DD7"/>
    <w:rsid w:val="00151065"/>
    <w:rsid w:val="00151B2B"/>
    <w:rsid w:val="00152A04"/>
    <w:rsid w:val="00153988"/>
    <w:rsid w:val="00153E57"/>
    <w:rsid w:val="00154300"/>
    <w:rsid w:val="001548CE"/>
    <w:rsid w:val="0015497E"/>
    <w:rsid w:val="0015623C"/>
    <w:rsid w:val="001615A7"/>
    <w:rsid w:val="001620B2"/>
    <w:rsid w:val="0016292E"/>
    <w:rsid w:val="00163583"/>
    <w:rsid w:val="0016465C"/>
    <w:rsid w:val="0017092F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B36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4FC3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6E2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22B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1BE4"/>
    <w:rsid w:val="002B2745"/>
    <w:rsid w:val="002B2AD1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181D"/>
    <w:rsid w:val="002D219D"/>
    <w:rsid w:val="002D4C37"/>
    <w:rsid w:val="002D51A1"/>
    <w:rsid w:val="002E0852"/>
    <w:rsid w:val="002E2E3B"/>
    <w:rsid w:val="002E3DA9"/>
    <w:rsid w:val="002E5407"/>
    <w:rsid w:val="002E600D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1E59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0FDD"/>
    <w:rsid w:val="004213E5"/>
    <w:rsid w:val="00421FF0"/>
    <w:rsid w:val="00424A12"/>
    <w:rsid w:val="00426F36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686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979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07887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08A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02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5A7E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0FA1"/>
    <w:rsid w:val="006225E8"/>
    <w:rsid w:val="00622AEB"/>
    <w:rsid w:val="00623E47"/>
    <w:rsid w:val="0062435C"/>
    <w:rsid w:val="006245ED"/>
    <w:rsid w:val="00624C95"/>
    <w:rsid w:val="00624CDB"/>
    <w:rsid w:val="00625949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3D4E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6E8C"/>
    <w:rsid w:val="006879BE"/>
    <w:rsid w:val="0069185D"/>
    <w:rsid w:val="006922AB"/>
    <w:rsid w:val="006932B5"/>
    <w:rsid w:val="00693916"/>
    <w:rsid w:val="00694A52"/>
    <w:rsid w:val="0069507A"/>
    <w:rsid w:val="00695707"/>
    <w:rsid w:val="006962D6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2FC7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27EA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2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0C53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422F"/>
    <w:rsid w:val="00875CA1"/>
    <w:rsid w:val="00876374"/>
    <w:rsid w:val="008804DB"/>
    <w:rsid w:val="0088226A"/>
    <w:rsid w:val="0088237B"/>
    <w:rsid w:val="008866E9"/>
    <w:rsid w:val="00886D94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7A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1A8C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6740A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276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9F7825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1E8F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3CD7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67286"/>
    <w:rsid w:val="00B70CB8"/>
    <w:rsid w:val="00B735DB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B5F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05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370D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E66"/>
    <w:rsid w:val="00CD585C"/>
    <w:rsid w:val="00CD663F"/>
    <w:rsid w:val="00CD73CC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4E7B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082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685"/>
    <w:rsid w:val="00E56D62"/>
    <w:rsid w:val="00E5781D"/>
    <w:rsid w:val="00E5790A"/>
    <w:rsid w:val="00E579AF"/>
    <w:rsid w:val="00E57E82"/>
    <w:rsid w:val="00E63584"/>
    <w:rsid w:val="00E63744"/>
    <w:rsid w:val="00E65839"/>
    <w:rsid w:val="00E658B7"/>
    <w:rsid w:val="00E66F16"/>
    <w:rsid w:val="00E670EE"/>
    <w:rsid w:val="00E7004D"/>
    <w:rsid w:val="00E71ABE"/>
    <w:rsid w:val="00E72246"/>
    <w:rsid w:val="00E727D0"/>
    <w:rsid w:val="00E7318E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28B"/>
    <w:rsid w:val="00E86763"/>
    <w:rsid w:val="00E86C55"/>
    <w:rsid w:val="00E90BEC"/>
    <w:rsid w:val="00E90F5E"/>
    <w:rsid w:val="00E91DC4"/>
    <w:rsid w:val="00E92C52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421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42D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5CC3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A1D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87D67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7D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7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7D6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7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7D67"/>
    <w:rPr>
      <w:rFonts w:ascii="Arial" w:hAnsi="Arial"/>
      <w:b/>
      <w:bCs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7286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7D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7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7D6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7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7D67"/>
    <w:rPr>
      <w:rFonts w:ascii="Arial" w:hAnsi="Arial"/>
      <w:b/>
      <w:bCs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7286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6D62EE-DC34-4D16-B4B0-93B71B3F3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E11E13-364D-48BF-843A-E48652C7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960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8</cp:revision>
  <cp:lastPrinted>2016-08-09T18:07:00Z</cp:lastPrinted>
  <dcterms:created xsi:type="dcterms:W3CDTF">2016-10-04T09:06:00Z</dcterms:created>
  <dcterms:modified xsi:type="dcterms:W3CDTF">2017-02-28T12:08:00Z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