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CE0A9" w14:textId="709B1DA8" w:rsidR="004B6C20" w:rsidRPr="000C709F" w:rsidRDefault="000474A4" w:rsidP="000474A4">
      <w:pPr>
        <w:tabs>
          <w:tab w:val="left" w:pos="1159"/>
        </w:tabs>
        <w:spacing w:after="120"/>
        <w:contextualSpacing/>
        <w:jc w:val="center"/>
        <w:rPr>
          <w:rFonts w:ascii="Times New Roman" w:hAnsi="Times New Roman" w:cs="Times New Roman"/>
          <w:b/>
          <w:lang w:val="en-GB"/>
        </w:rPr>
      </w:pPr>
      <w:r>
        <w:rPr>
          <w:noProof/>
          <w:lang w:val="en-GB" w:eastAsia="zh-CN"/>
        </w:rPr>
        <w:drawing>
          <wp:inline distT="0" distB="0" distL="0" distR="0" wp14:anchorId="77F59E9B" wp14:editId="24D2A1A1">
            <wp:extent cx="3067050" cy="847725"/>
            <wp:effectExtent l="0" t="0" r="0" b="9525"/>
            <wp:docPr id="1" name="Picture 1" descr="http://workspace.who.int/sites/polio_work/support/GPEI%20logos/polio_s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kspace.who.int/sites/polio_work/support/GPEI%20logos/polio_sig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39314" w14:textId="77777777" w:rsidR="00B63F45" w:rsidRPr="000C709F" w:rsidRDefault="00B63F45" w:rsidP="002E052A">
      <w:pPr>
        <w:spacing w:after="120"/>
        <w:contextualSpacing/>
        <w:jc w:val="center"/>
        <w:rPr>
          <w:rFonts w:ascii="Times New Roman" w:hAnsi="Times New Roman" w:cs="Times New Roman"/>
          <w:b/>
          <w:lang w:val="en-GB"/>
        </w:rPr>
      </w:pPr>
    </w:p>
    <w:p w14:paraId="0DDBAFAC" w14:textId="77777777" w:rsidR="00490293" w:rsidRPr="000C709F" w:rsidRDefault="00490293" w:rsidP="002E052A">
      <w:pPr>
        <w:spacing w:after="120"/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0C709F">
        <w:rPr>
          <w:rFonts w:ascii="Times New Roman" w:hAnsi="Times New Roman" w:cs="Times New Roman"/>
          <w:b/>
          <w:lang w:val="en-GB"/>
        </w:rPr>
        <w:t xml:space="preserve">TERMS OF REFERENCE: </w:t>
      </w:r>
      <w:r w:rsidR="0091685C">
        <w:rPr>
          <w:rFonts w:ascii="Times New Roman" w:hAnsi="Times New Roman" w:cs="Times New Roman"/>
          <w:b/>
          <w:lang w:val="en-GB"/>
        </w:rPr>
        <w:t xml:space="preserve">MANAGER FOR </w:t>
      </w:r>
      <w:r w:rsidR="00B602C8" w:rsidRPr="000C709F">
        <w:rPr>
          <w:rFonts w:ascii="Times New Roman" w:hAnsi="Times New Roman" w:cs="Times New Roman"/>
          <w:b/>
          <w:lang w:val="en-GB"/>
        </w:rPr>
        <w:t>COLD CHAIN LOGISTICS AND VACCINE MANAGEMENT</w:t>
      </w:r>
      <w:r w:rsidR="004400CA" w:rsidRPr="000C709F">
        <w:rPr>
          <w:rFonts w:ascii="Times New Roman" w:hAnsi="Times New Roman" w:cs="Times New Roman"/>
          <w:b/>
          <w:lang w:val="en-GB"/>
        </w:rPr>
        <w:t xml:space="preserve"> </w:t>
      </w:r>
      <w:r w:rsidR="0091685C">
        <w:rPr>
          <w:rFonts w:ascii="Times New Roman" w:hAnsi="Times New Roman" w:cs="Times New Roman"/>
          <w:b/>
          <w:lang w:val="en-GB"/>
        </w:rPr>
        <w:t xml:space="preserve">(CCL&amp;VM) </w:t>
      </w:r>
      <w:r w:rsidR="004400CA" w:rsidRPr="000C709F">
        <w:rPr>
          <w:rFonts w:ascii="Times New Roman" w:hAnsi="Times New Roman" w:cs="Times New Roman"/>
          <w:b/>
          <w:lang w:val="en-GB"/>
        </w:rPr>
        <w:t>IN POLIO EVENT/OUTBREAK</w:t>
      </w:r>
      <w:r w:rsidR="00B602C8" w:rsidRPr="000C709F">
        <w:rPr>
          <w:rFonts w:ascii="Times New Roman" w:hAnsi="Times New Roman" w:cs="Times New Roman"/>
          <w:b/>
          <w:lang w:val="en-GB"/>
        </w:rPr>
        <w:t xml:space="preserve"> </w:t>
      </w:r>
      <w:r w:rsidR="00714FA5" w:rsidRPr="000C709F">
        <w:rPr>
          <w:rFonts w:ascii="Times New Roman" w:hAnsi="Times New Roman" w:cs="Times New Roman"/>
          <w:b/>
          <w:lang w:val="en-GB"/>
        </w:rPr>
        <w:t>(National level)</w:t>
      </w:r>
    </w:p>
    <w:p w14:paraId="3FEEFFA0" w14:textId="77777777" w:rsidR="002E052A" w:rsidRDefault="002E052A" w:rsidP="002E052A">
      <w:pPr>
        <w:spacing w:after="120"/>
        <w:contextualSpacing/>
        <w:rPr>
          <w:rFonts w:ascii="Times New Roman" w:hAnsi="Times New Roman" w:cs="Times New Roman"/>
          <w:b/>
          <w:lang w:val="en-GB"/>
        </w:rPr>
      </w:pPr>
    </w:p>
    <w:p w14:paraId="4ED1620F" w14:textId="77777777" w:rsidR="00490293" w:rsidRPr="000C709F" w:rsidRDefault="00490293" w:rsidP="002E052A">
      <w:pPr>
        <w:spacing w:after="120"/>
        <w:contextualSpacing/>
        <w:rPr>
          <w:rFonts w:ascii="Times New Roman" w:hAnsi="Times New Roman" w:cs="Times New Roman"/>
          <w:b/>
          <w:lang w:val="en-GB"/>
        </w:rPr>
      </w:pPr>
      <w:r w:rsidRPr="000C709F">
        <w:rPr>
          <w:rFonts w:ascii="Times New Roman" w:hAnsi="Times New Roman" w:cs="Times New Roman"/>
          <w:b/>
          <w:lang w:val="en-GB"/>
        </w:rPr>
        <w:t>Introduction</w:t>
      </w:r>
    </w:p>
    <w:p w14:paraId="51ABB77C" w14:textId="2EF188DA" w:rsidR="00292193" w:rsidRDefault="00490293" w:rsidP="000474A4">
      <w:pPr>
        <w:spacing w:after="120"/>
        <w:contextualSpacing/>
        <w:rPr>
          <w:rFonts w:ascii="Times New Roman" w:hAnsi="Times New Roman" w:cs="Times New Roman"/>
          <w:lang w:val="en-GB"/>
        </w:rPr>
      </w:pPr>
      <w:r w:rsidRPr="000C709F">
        <w:rPr>
          <w:rFonts w:ascii="Times New Roman" w:hAnsi="Times New Roman" w:cs="Times New Roman"/>
          <w:lang w:val="en-GB"/>
        </w:rPr>
        <w:t xml:space="preserve">The Global Polio Eradication Initiative (GPEI) seeks to ensure that future generations of children will be free from </w:t>
      </w:r>
      <w:r w:rsidR="00787135" w:rsidRPr="000C709F">
        <w:rPr>
          <w:rFonts w:ascii="Times New Roman" w:hAnsi="Times New Roman" w:cs="Times New Roman"/>
          <w:lang w:val="en-GB"/>
        </w:rPr>
        <w:t xml:space="preserve">the threat of polio paralysis. </w:t>
      </w:r>
      <w:r w:rsidRPr="000C709F">
        <w:rPr>
          <w:rFonts w:ascii="Times New Roman" w:hAnsi="Times New Roman" w:cs="Times New Roman"/>
          <w:lang w:val="en-GB"/>
        </w:rPr>
        <w:t xml:space="preserve">Achieving this goal depends on interrupting poliovirus transmission in the remaining endemic countries and on ensuring rapid and effective responses to poliovirus outbreaks occurring in </w:t>
      </w:r>
      <w:r w:rsidR="00292193" w:rsidRPr="000C709F">
        <w:rPr>
          <w:rFonts w:ascii="Times New Roman" w:hAnsi="Times New Roman" w:cs="Times New Roman"/>
          <w:lang w:val="en-GB"/>
        </w:rPr>
        <w:t xml:space="preserve">polio-free countries. </w:t>
      </w:r>
      <w:r w:rsidRPr="000C709F">
        <w:rPr>
          <w:rFonts w:ascii="Times New Roman" w:hAnsi="Times New Roman" w:cs="Times New Roman"/>
          <w:lang w:val="en-GB"/>
        </w:rPr>
        <w:t>The GPEI has recently revised its Standard Operating Procedures</w:t>
      </w:r>
      <w:r w:rsidR="0045241E" w:rsidRPr="000C709F">
        <w:rPr>
          <w:rFonts w:ascii="Times New Roman" w:hAnsi="Times New Roman" w:cs="Times New Roman"/>
          <w:lang w:val="en-GB"/>
        </w:rPr>
        <w:t xml:space="preserve"> (SOPs)</w:t>
      </w:r>
      <w:r w:rsidR="000474A4">
        <w:rPr>
          <w:rFonts w:ascii="Times New Roman" w:hAnsi="Times New Roman" w:cs="Times New Roman"/>
          <w:lang w:val="en-GB"/>
        </w:rPr>
        <w:t xml:space="preserve"> for responding to a</w:t>
      </w:r>
      <w:r w:rsidRPr="000C709F">
        <w:rPr>
          <w:rFonts w:ascii="Times New Roman" w:hAnsi="Times New Roman" w:cs="Times New Roman"/>
          <w:lang w:val="en-GB"/>
        </w:rPr>
        <w:t xml:space="preserve"> polio </w:t>
      </w:r>
      <w:r w:rsidR="000474A4">
        <w:rPr>
          <w:rFonts w:ascii="Times New Roman" w:hAnsi="Times New Roman" w:cs="Times New Roman"/>
          <w:lang w:val="en-GB"/>
        </w:rPr>
        <w:t xml:space="preserve">virus event or </w:t>
      </w:r>
      <w:r w:rsidRPr="000C709F">
        <w:rPr>
          <w:rFonts w:ascii="Times New Roman" w:hAnsi="Times New Roman" w:cs="Times New Roman"/>
          <w:lang w:val="en-GB"/>
        </w:rPr>
        <w:t>outbr</w:t>
      </w:r>
      <w:r w:rsidR="00292193" w:rsidRPr="000C709F">
        <w:rPr>
          <w:rFonts w:ascii="Times New Roman" w:hAnsi="Times New Roman" w:cs="Times New Roman"/>
          <w:lang w:val="en-GB"/>
        </w:rPr>
        <w:t>eak.</w:t>
      </w:r>
      <w:r w:rsidR="002E052A" w:rsidRPr="000C709F">
        <w:rPr>
          <w:rStyle w:val="FootnoteReference"/>
          <w:rFonts w:ascii="Times New Roman" w:hAnsi="Times New Roman" w:cs="Times New Roman"/>
          <w:lang w:val="en-GB"/>
        </w:rPr>
        <w:footnoteReference w:id="1"/>
      </w:r>
      <w:r w:rsidR="002E052A" w:rsidRPr="000C709F">
        <w:rPr>
          <w:rFonts w:ascii="Times New Roman" w:hAnsi="Times New Roman" w:cs="Times New Roman"/>
          <w:lang w:val="en-GB"/>
        </w:rPr>
        <w:t xml:space="preserve"> </w:t>
      </w:r>
    </w:p>
    <w:p w14:paraId="61087540" w14:textId="77777777" w:rsidR="000474A4" w:rsidRPr="000C709F" w:rsidRDefault="000474A4" w:rsidP="002E052A">
      <w:pPr>
        <w:spacing w:after="120"/>
        <w:contextualSpacing/>
        <w:rPr>
          <w:rFonts w:ascii="Times New Roman" w:hAnsi="Times New Roman" w:cs="Times New Roman"/>
          <w:lang w:val="en-GB"/>
        </w:rPr>
      </w:pPr>
    </w:p>
    <w:p w14:paraId="43AAE850" w14:textId="11709B28" w:rsidR="00490293" w:rsidRPr="000C709F" w:rsidRDefault="00490293" w:rsidP="002E052A">
      <w:pPr>
        <w:spacing w:after="120"/>
        <w:contextualSpacing/>
        <w:rPr>
          <w:rFonts w:ascii="Times New Roman" w:hAnsi="Times New Roman" w:cs="Times New Roman"/>
          <w:lang w:val="en-GB"/>
        </w:rPr>
      </w:pPr>
      <w:r w:rsidRPr="000C709F">
        <w:rPr>
          <w:rFonts w:ascii="Times New Roman" w:hAnsi="Times New Roman" w:cs="Times New Roman"/>
          <w:lang w:val="en-GB"/>
        </w:rPr>
        <w:t xml:space="preserve">This document describes the Terms of Reference for the </w:t>
      </w:r>
      <w:r w:rsidR="0091685C">
        <w:rPr>
          <w:rFonts w:ascii="Times New Roman" w:hAnsi="Times New Roman" w:cs="Times New Roman"/>
          <w:lang w:val="en-GB"/>
        </w:rPr>
        <w:t xml:space="preserve">Manager for </w:t>
      </w:r>
      <w:r w:rsidR="000C709F" w:rsidRPr="000C709F">
        <w:rPr>
          <w:rFonts w:ascii="Times New Roman" w:hAnsi="Times New Roman" w:cs="Times New Roman"/>
          <w:lang w:val="en-GB"/>
        </w:rPr>
        <w:t xml:space="preserve">CCL&amp;VM in </w:t>
      </w:r>
      <w:r w:rsidR="000474A4">
        <w:rPr>
          <w:rFonts w:ascii="Times New Roman" w:hAnsi="Times New Roman" w:cs="Times New Roman"/>
          <w:lang w:val="en-GB"/>
        </w:rPr>
        <w:t xml:space="preserve">a </w:t>
      </w:r>
      <w:r w:rsidR="000C709F" w:rsidRPr="000C709F">
        <w:rPr>
          <w:rFonts w:ascii="Times New Roman" w:hAnsi="Times New Roman" w:cs="Times New Roman"/>
          <w:lang w:val="en-GB"/>
        </w:rPr>
        <w:t xml:space="preserve">polio event/outbreak </w:t>
      </w:r>
      <w:r w:rsidR="0045241E" w:rsidRPr="000C709F">
        <w:rPr>
          <w:rFonts w:ascii="Times New Roman" w:hAnsi="Times New Roman" w:cs="Times New Roman"/>
          <w:lang w:val="en-GB"/>
        </w:rPr>
        <w:t>in the context of the new SOPs.</w:t>
      </w:r>
      <w:r w:rsidR="000C709F" w:rsidRPr="000C709F">
        <w:rPr>
          <w:rFonts w:ascii="Times New Roman" w:hAnsi="Times New Roman" w:cs="Times New Roman"/>
          <w:lang w:val="en-GB"/>
        </w:rPr>
        <w:t xml:space="preserve"> While CCL&amp;VM is an essential function for any polio supplementary immunization activity (SIA), it becomes particularly important when monovalent oral polio vaccine</w:t>
      </w:r>
      <w:r w:rsidRPr="000C709F">
        <w:rPr>
          <w:rFonts w:ascii="Times New Roman" w:hAnsi="Times New Roman" w:cs="Times New Roman"/>
          <w:lang w:val="en-GB"/>
        </w:rPr>
        <w:t xml:space="preserve"> </w:t>
      </w:r>
      <w:r w:rsidR="000C709F" w:rsidRPr="000C709F">
        <w:rPr>
          <w:rFonts w:ascii="Times New Roman" w:hAnsi="Times New Roman" w:cs="Times New Roman"/>
          <w:lang w:val="en-GB"/>
        </w:rPr>
        <w:t>type 2 (mOPV-2) is deployed to respond to an outbreak or an event</w:t>
      </w:r>
      <w:r w:rsidRPr="000C709F">
        <w:rPr>
          <w:rFonts w:ascii="Times New Roman" w:hAnsi="Times New Roman" w:cs="Times New Roman"/>
          <w:lang w:val="en-GB"/>
        </w:rPr>
        <w:t xml:space="preserve"> </w:t>
      </w:r>
      <w:r w:rsidR="000C709F" w:rsidRPr="000C709F">
        <w:rPr>
          <w:rFonts w:ascii="Times New Roman" w:hAnsi="Times New Roman" w:cs="Times New Roman"/>
          <w:lang w:val="en-GB"/>
        </w:rPr>
        <w:t>due to polio virus type 2 (PV2) after the completion of the global switch from trivalent to bivalent OPV.</w:t>
      </w:r>
    </w:p>
    <w:p w14:paraId="0E9F1DDB" w14:textId="77777777" w:rsidR="00B63F45" w:rsidRPr="000C709F" w:rsidRDefault="00B63F45" w:rsidP="002E052A">
      <w:pPr>
        <w:spacing w:after="120"/>
        <w:contextualSpacing/>
        <w:rPr>
          <w:rFonts w:ascii="Times New Roman" w:hAnsi="Times New Roman" w:cs="Times New Roman"/>
          <w:lang w:val="en-GB"/>
        </w:rPr>
      </w:pPr>
    </w:p>
    <w:p w14:paraId="09491767" w14:textId="77777777" w:rsidR="004B6C20" w:rsidRPr="000C709F" w:rsidRDefault="00D12E4B" w:rsidP="002E052A">
      <w:pPr>
        <w:spacing w:after="120"/>
        <w:contextualSpacing/>
        <w:rPr>
          <w:rFonts w:ascii="Times New Roman" w:hAnsi="Times New Roman" w:cs="Times New Roman"/>
          <w:b/>
          <w:bCs/>
          <w:lang w:val="en-GB"/>
        </w:rPr>
      </w:pPr>
      <w:r w:rsidRPr="000C709F">
        <w:rPr>
          <w:rFonts w:ascii="Times New Roman" w:hAnsi="Times New Roman" w:cs="Times New Roman"/>
          <w:b/>
          <w:bCs/>
          <w:lang w:val="en-GB"/>
        </w:rPr>
        <w:t xml:space="preserve">Purpose of the </w:t>
      </w:r>
      <w:r w:rsidR="00BC271C" w:rsidRPr="000C709F">
        <w:rPr>
          <w:rFonts w:ascii="Times New Roman" w:hAnsi="Times New Roman" w:cs="Times New Roman"/>
          <w:b/>
          <w:bCs/>
          <w:lang w:val="en-GB"/>
        </w:rPr>
        <w:t>position</w:t>
      </w:r>
      <w:r w:rsidR="00A15F3F" w:rsidRPr="000C709F">
        <w:rPr>
          <w:rFonts w:ascii="Times New Roman" w:hAnsi="Times New Roman" w:cs="Times New Roman"/>
          <w:b/>
          <w:bCs/>
          <w:lang w:val="en-GB"/>
        </w:rPr>
        <w:t>:</w:t>
      </w:r>
    </w:p>
    <w:p w14:paraId="541390C6" w14:textId="376AD23B" w:rsidR="000C709F" w:rsidRDefault="00F75836" w:rsidP="002E052A">
      <w:pPr>
        <w:spacing w:after="120"/>
        <w:contextualSpacing/>
        <w:rPr>
          <w:rFonts w:ascii="Times New Roman" w:hAnsi="Times New Roman" w:cs="Times New Roman"/>
          <w:lang w:val="en-GB"/>
        </w:rPr>
      </w:pPr>
      <w:r w:rsidRPr="000C709F">
        <w:rPr>
          <w:rFonts w:ascii="Times New Roman" w:hAnsi="Times New Roman" w:cs="Times New Roman"/>
          <w:bCs/>
          <w:lang w:val="en-GB"/>
        </w:rPr>
        <w:t xml:space="preserve">The </w:t>
      </w:r>
      <w:r w:rsidR="000C709F" w:rsidRPr="000C709F">
        <w:rPr>
          <w:rFonts w:ascii="Times New Roman" w:hAnsi="Times New Roman" w:cs="Times New Roman"/>
          <w:lang w:val="en-GB"/>
        </w:rPr>
        <w:t xml:space="preserve">CCL&amp;VM Manager </w:t>
      </w:r>
      <w:r w:rsidRPr="000C709F">
        <w:rPr>
          <w:rFonts w:ascii="Times New Roman" w:hAnsi="Times New Roman" w:cs="Times New Roman"/>
          <w:lang w:val="en-GB"/>
        </w:rPr>
        <w:t xml:space="preserve">is responsible for </w:t>
      </w:r>
      <w:r w:rsidR="000C709F" w:rsidRPr="000C709F">
        <w:rPr>
          <w:rFonts w:ascii="Times New Roman" w:hAnsi="Times New Roman" w:cs="Times New Roman"/>
          <w:lang w:val="en-GB"/>
        </w:rPr>
        <w:t>assisting country programmes</w:t>
      </w:r>
      <w:r w:rsidR="0091685C">
        <w:rPr>
          <w:rFonts w:ascii="Times New Roman" w:hAnsi="Times New Roman" w:cs="Times New Roman"/>
          <w:lang w:val="en-GB"/>
        </w:rPr>
        <w:t xml:space="preserve"> </w:t>
      </w:r>
      <w:r w:rsidR="00E170DD">
        <w:rPr>
          <w:rFonts w:ascii="Times New Roman" w:hAnsi="Times New Roman" w:cs="Times New Roman"/>
          <w:lang w:val="en-GB"/>
        </w:rPr>
        <w:t>in</w:t>
      </w:r>
      <w:r w:rsidR="0091685C">
        <w:rPr>
          <w:rFonts w:ascii="Times New Roman" w:hAnsi="Times New Roman" w:cs="Times New Roman"/>
          <w:lang w:val="en-GB"/>
        </w:rPr>
        <w:t xml:space="preserve"> proper planning, utilization, stock management, disposal (if necessary) and reporting of all vaccines used in </w:t>
      </w:r>
      <w:r w:rsidR="00725929">
        <w:rPr>
          <w:rFonts w:ascii="Times New Roman" w:hAnsi="Times New Roman" w:cs="Times New Roman"/>
          <w:lang w:val="en-GB"/>
        </w:rPr>
        <w:t xml:space="preserve">polio </w:t>
      </w:r>
      <w:r w:rsidR="0091685C">
        <w:rPr>
          <w:rFonts w:ascii="Times New Roman" w:hAnsi="Times New Roman" w:cs="Times New Roman"/>
          <w:lang w:val="en-GB"/>
        </w:rPr>
        <w:t>SIA rounds.</w:t>
      </w:r>
      <w:r w:rsidR="00E170DD">
        <w:rPr>
          <w:rFonts w:ascii="Times New Roman" w:hAnsi="Times New Roman" w:cs="Times New Roman"/>
          <w:lang w:val="en-GB"/>
        </w:rPr>
        <w:t xml:space="preserve"> </w:t>
      </w:r>
      <w:r w:rsidR="0091685C">
        <w:rPr>
          <w:rFonts w:ascii="Times New Roman" w:hAnsi="Times New Roman" w:cs="Times New Roman"/>
          <w:lang w:val="en-GB"/>
        </w:rPr>
        <w:t xml:space="preserve">   </w:t>
      </w:r>
    </w:p>
    <w:p w14:paraId="27FCF937" w14:textId="77777777" w:rsidR="000474A4" w:rsidRPr="000C709F" w:rsidRDefault="000474A4" w:rsidP="002E052A">
      <w:pPr>
        <w:spacing w:after="120"/>
        <w:contextualSpacing/>
        <w:rPr>
          <w:rFonts w:ascii="Times New Roman" w:hAnsi="Times New Roman" w:cs="Times New Roman"/>
          <w:lang w:val="en-GB"/>
        </w:rPr>
      </w:pPr>
    </w:p>
    <w:p w14:paraId="0DA5EB47" w14:textId="180FFDAC" w:rsidR="00D76C8B" w:rsidRDefault="0045241E" w:rsidP="002E052A">
      <w:pPr>
        <w:spacing w:after="120"/>
        <w:contextualSpacing/>
        <w:rPr>
          <w:rFonts w:ascii="Times New Roman" w:hAnsi="Times New Roman" w:cs="Times New Roman"/>
          <w:lang w:val="en-GB"/>
        </w:rPr>
      </w:pPr>
      <w:r w:rsidRPr="000C709F">
        <w:rPr>
          <w:rFonts w:ascii="Times New Roman" w:hAnsi="Times New Roman" w:cs="Times New Roman"/>
          <w:lang w:val="en-GB"/>
        </w:rPr>
        <w:t xml:space="preserve">The </w:t>
      </w:r>
      <w:r w:rsidR="00E1430B" w:rsidRPr="000C709F">
        <w:rPr>
          <w:rFonts w:ascii="Times New Roman" w:hAnsi="Times New Roman" w:cs="Times New Roman"/>
          <w:lang w:val="en-GB"/>
        </w:rPr>
        <w:t xml:space="preserve">CCL&amp;VM </w:t>
      </w:r>
      <w:r w:rsidR="00F75836" w:rsidRPr="000C709F">
        <w:rPr>
          <w:rFonts w:ascii="Times New Roman" w:hAnsi="Times New Roman" w:cs="Times New Roman"/>
          <w:lang w:val="en-GB"/>
        </w:rPr>
        <w:t xml:space="preserve">manager </w:t>
      </w:r>
      <w:r w:rsidR="00382CC3">
        <w:rPr>
          <w:rFonts w:ascii="Times New Roman" w:hAnsi="Times New Roman" w:cs="Times New Roman"/>
          <w:lang w:val="en-GB"/>
        </w:rPr>
        <w:t>may</w:t>
      </w:r>
      <w:r w:rsidRPr="000C709F">
        <w:rPr>
          <w:rFonts w:ascii="Times New Roman" w:hAnsi="Times New Roman" w:cs="Times New Roman"/>
          <w:lang w:val="en-GB"/>
        </w:rPr>
        <w:t xml:space="preserve"> be deployed to countries</w:t>
      </w:r>
      <w:r w:rsidR="00725929">
        <w:rPr>
          <w:rFonts w:ascii="Times New Roman" w:hAnsi="Times New Roman" w:cs="Times New Roman"/>
          <w:lang w:val="en-GB"/>
        </w:rPr>
        <w:t>/regions</w:t>
      </w:r>
      <w:r w:rsidRPr="000C709F">
        <w:rPr>
          <w:rFonts w:ascii="Times New Roman" w:hAnsi="Times New Roman" w:cs="Times New Roman"/>
          <w:lang w:val="en-GB"/>
        </w:rPr>
        <w:t xml:space="preserve"> as part of the Rapid Response Team</w:t>
      </w:r>
      <w:r w:rsidR="00A15F3F" w:rsidRPr="000C709F">
        <w:rPr>
          <w:rFonts w:ascii="Times New Roman" w:hAnsi="Times New Roman" w:cs="Times New Roman"/>
          <w:lang w:val="en-GB"/>
        </w:rPr>
        <w:t xml:space="preserve"> </w:t>
      </w:r>
      <w:r w:rsidR="00E6104E" w:rsidRPr="000C709F">
        <w:rPr>
          <w:rFonts w:ascii="Times New Roman" w:hAnsi="Times New Roman" w:cs="Times New Roman"/>
          <w:lang w:val="en-GB"/>
        </w:rPr>
        <w:t>(</w:t>
      </w:r>
      <w:r w:rsidR="00A15F3F" w:rsidRPr="000C709F">
        <w:rPr>
          <w:rFonts w:ascii="Times New Roman" w:hAnsi="Times New Roman" w:cs="Times New Roman"/>
          <w:lang w:val="en-GB"/>
        </w:rPr>
        <w:t>A</w:t>
      </w:r>
      <w:r w:rsidR="00E6104E" w:rsidRPr="000C709F">
        <w:rPr>
          <w:rFonts w:ascii="Times New Roman" w:hAnsi="Times New Roman" w:cs="Times New Roman"/>
          <w:lang w:val="en-GB"/>
        </w:rPr>
        <w:t>)</w:t>
      </w:r>
      <w:r w:rsidR="00A15F3F" w:rsidRPr="000C709F">
        <w:rPr>
          <w:rFonts w:ascii="Times New Roman" w:hAnsi="Times New Roman" w:cs="Times New Roman"/>
          <w:lang w:val="en-GB"/>
        </w:rPr>
        <w:t xml:space="preserve"> or the Surge Team </w:t>
      </w:r>
      <w:r w:rsidR="00E6104E" w:rsidRPr="000C709F">
        <w:rPr>
          <w:rFonts w:ascii="Times New Roman" w:hAnsi="Times New Roman" w:cs="Times New Roman"/>
          <w:lang w:val="en-GB"/>
        </w:rPr>
        <w:t>(</w:t>
      </w:r>
      <w:r w:rsidR="00A15F3F" w:rsidRPr="000C709F">
        <w:rPr>
          <w:rFonts w:ascii="Times New Roman" w:hAnsi="Times New Roman" w:cs="Times New Roman"/>
          <w:lang w:val="en-GB"/>
        </w:rPr>
        <w:t>B</w:t>
      </w:r>
      <w:r w:rsidR="00E6104E" w:rsidRPr="000C709F">
        <w:rPr>
          <w:rFonts w:ascii="Times New Roman" w:hAnsi="Times New Roman" w:cs="Times New Roman"/>
          <w:lang w:val="en-GB"/>
        </w:rPr>
        <w:t>)</w:t>
      </w:r>
      <w:r w:rsidR="00A15F3F" w:rsidRPr="000C709F">
        <w:rPr>
          <w:rFonts w:ascii="Times New Roman" w:hAnsi="Times New Roman" w:cs="Times New Roman"/>
          <w:lang w:val="en-GB"/>
        </w:rPr>
        <w:t>.</w:t>
      </w:r>
      <w:r w:rsidR="0091685C">
        <w:rPr>
          <w:rFonts w:ascii="Times New Roman" w:hAnsi="Times New Roman" w:cs="Times New Roman"/>
          <w:lang w:val="en-GB"/>
        </w:rPr>
        <w:t xml:space="preserve"> </w:t>
      </w:r>
      <w:r w:rsidRPr="000C709F">
        <w:rPr>
          <w:rFonts w:ascii="Times New Roman" w:hAnsi="Times New Roman" w:cs="Times New Roman"/>
          <w:lang w:val="en-GB"/>
        </w:rPr>
        <w:t xml:space="preserve">  </w:t>
      </w:r>
    </w:p>
    <w:p w14:paraId="031BCCD2" w14:textId="77777777" w:rsidR="000474A4" w:rsidRPr="000C709F" w:rsidRDefault="000474A4" w:rsidP="002E052A">
      <w:pPr>
        <w:spacing w:after="120"/>
        <w:contextualSpacing/>
        <w:rPr>
          <w:rFonts w:ascii="Times New Roman" w:hAnsi="Times New Roman" w:cs="Times New Roman"/>
          <w:lang w:val="en-GB"/>
        </w:rPr>
      </w:pPr>
    </w:p>
    <w:p w14:paraId="313FB31F" w14:textId="77777777" w:rsidR="00A15F3F" w:rsidRPr="000C709F" w:rsidRDefault="00D12E4B" w:rsidP="002E052A">
      <w:pPr>
        <w:spacing w:after="120"/>
        <w:contextualSpacing/>
        <w:rPr>
          <w:rFonts w:ascii="Times New Roman" w:eastAsia="Times New Roman" w:hAnsi="Times New Roman" w:cs="Times New Roman"/>
          <w:snapToGrid w:val="0"/>
          <w:lang w:val="en-GB"/>
        </w:rPr>
      </w:pPr>
      <w:r w:rsidRPr="000C709F">
        <w:rPr>
          <w:rFonts w:ascii="Times New Roman" w:hAnsi="Times New Roman" w:cs="Times New Roman"/>
          <w:b/>
          <w:bCs/>
          <w:lang w:val="en-GB"/>
        </w:rPr>
        <w:t>Summary of assigned duties</w:t>
      </w:r>
      <w:r w:rsidR="00A15F3F" w:rsidRPr="000C709F">
        <w:rPr>
          <w:rFonts w:ascii="Times New Roman" w:hAnsi="Times New Roman" w:cs="Times New Roman"/>
          <w:b/>
          <w:bCs/>
          <w:lang w:val="en-GB"/>
        </w:rPr>
        <w:t>:</w:t>
      </w:r>
    </w:p>
    <w:p w14:paraId="73C78C2B" w14:textId="235488A8" w:rsidR="00373039" w:rsidRDefault="00373039" w:rsidP="00373039">
      <w:pPr>
        <w:pStyle w:val="ListParagraph"/>
        <w:numPr>
          <w:ilvl w:val="0"/>
          <w:numId w:val="10"/>
        </w:numPr>
        <w:tabs>
          <w:tab w:val="left" w:pos="4950"/>
        </w:tabs>
        <w:spacing w:after="120"/>
        <w:rPr>
          <w:rFonts w:ascii="Times New Roman" w:eastAsia="Times New Roman" w:hAnsi="Times New Roman" w:cs="Times New Roman"/>
          <w:snapToGrid w:val="0"/>
          <w:lang w:val="en-GB"/>
        </w:rPr>
      </w:pPr>
      <w:r w:rsidRPr="000C709F">
        <w:rPr>
          <w:rFonts w:ascii="Times New Roman" w:eastAsia="Times New Roman" w:hAnsi="Times New Roman" w:cs="Times New Roman"/>
          <w:snapToGrid w:val="0"/>
          <w:lang w:val="en-GB"/>
        </w:rPr>
        <w:t>Collaborate with MOH/WHO/UNICEF</w:t>
      </w:r>
      <w:r>
        <w:rPr>
          <w:rFonts w:ascii="Times New Roman" w:eastAsia="Times New Roman" w:hAnsi="Times New Roman" w:cs="Times New Roman"/>
          <w:snapToGrid w:val="0"/>
          <w:lang w:val="en-GB"/>
        </w:rPr>
        <w:t>/other GPEI partner</w:t>
      </w:r>
      <w:r w:rsidRPr="000C709F">
        <w:rPr>
          <w:rFonts w:ascii="Times New Roman" w:eastAsia="Times New Roman" w:hAnsi="Times New Roman" w:cs="Times New Roman"/>
          <w:snapToGrid w:val="0"/>
          <w:lang w:val="en-GB"/>
        </w:rPr>
        <w:t xml:space="preserve"> teams and the Outbreak Technical Lead</w:t>
      </w:r>
      <w:r w:rsidR="00725929">
        <w:rPr>
          <w:rFonts w:ascii="Times New Roman" w:eastAsia="Times New Roman" w:hAnsi="Times New Roman" w:cs="Times New Roman"/>
          <w:snapToGrid w:val="0"/>
          <w:lang w:val="en-GB"/>
        </w:rPr>
        <w:t xml:space="preserve">/Coordinator </w:t>
      </w:r>
      <w:r w:rsidRPr="000C709F">
        <w:rPr>
          <w:rFonts w:ascii="Times New Roman" w:eastAsia="Times New Roman" w:hAnsi="Times New Roman" w:cs="Times New Roman"/>
          <w:snapToGrid w:val="0"/>
          <w:lang w:val="en-GB"/>
        </w:rPr>
        <w:t xml:space="preserve"> to </w:t>
      </w:r>
      <w:r w:rsidR="00725929">
        <w:rPr>
          <w:rFonts w:ascii="Times New Roman" w:eastAsia="Times New Roman" w:hAnsi="Times New Roman" w:cs="Times New Roman"/>
          <w:snapToGrid w:val="0"/>
          <w:lang w:val="en-GB"/>
        </w:rPr>
        <w:t xml:space="preserve">work on vaccine forecasting, </w:t>
      </w:r>
      <w:r w:rsidRPr="000C709F">
        <w:rPr>
          <w:rFonts w:ascii="Times New Roman" w:eastAsia="Times New Roman" w:hAnsi="Times New Roman" w:cs="Times New Roman"/>
          <w:snapToGrid w:val="0"/>
          <w:lang w:val="en-GB"/>
        </w:rPr>
        <w:t xml:space="preserve">develop </w:t>
      </w:r>
      <w:r w:rsidR="00E1430B">
        <w:rPr>
          <w:rFonts w:ascii="Times New Roman" w:eastAsia="Times New Roman" w:hAnsi="Times New Roman" w:cs="Times New Roman"/>
          <w:snapToGrid w:val="0"/>
          <w:lang w:val="en-GB"/>
        </w:rPr>
        <w:t xml:space="preserve">cold chain and </w:t>
      </w:r>
      <w:r>
        <w:rPr>
          <w:rFonts w:ascii="Times New Roman" w:eastAsia="Times New Roman" w:hAnsi="Times New Roman" w:cs="Times New Roman"/>
          <w:snapToGrid w:val="0"/>
          <w:lang w:val="en-GB"/>
        </w:rPr>
        <w:t>logistics</w:t>
      </w:r>
      <w:r w:rsidRPr="000C709F">
        <w:rPr>
          <w:rFonts w:ascii="Times New Roman" w:eastAsia="Times New Roman" w:hAnsi="Times New Roman" w:cs="Times New Roman"/>
          <w:snapToGrid w:val="0"/>
          <w:lang w:val="en-GB"/>
        </w:rPr>
        <w:t xml:space="preserve"> aspects of the </w:t>
      </w:r>
      <w:r w:rsidR="00382CC3">
        <w:rPr>
          <w:rFonts w:ascii="Times New Roman" w:eastAsia="Times New Roman" w:hAnsi="Times New Roman" w:cs="Times New Roman"/>
          <w:snapToGrid w:val="0"/>
          <w:lang w:val="en-GB"/>
        </w:rPr>
        <w:t xml:space="preserve">country </w:t>
      </w:r>
      <w:r w:rsidRPr="000C709F">
        <w:rPr>
          <w:rFonts w:ascii="Times New Roman" w:eastAsia="Times New Roman" w:hAnsi="Times New Roman" w:cs="Times New Roman"/>
          <w:snapToGrid w:val="0"/>
          <w:lang w:val="en-GB"/>
        </w:rPr>
        <w:t>outbreak response plan</w:t>
      </w:r>
      <w:r>
        <w:rPr>
          <w:rFonts w:ascii="Times New Roman" w:eastAsia="Times New Roman" w:hAnsi="Times New Roman" w:cs="Times New Roman"/>
          <w:snapToGrid w:val="0"/>
          <w:lang w:val="en-GB"/>
        </w:rPr>
        <w:t xml:space="preserve"> and adapt the outbreak SOP and the SOP for vaccine management (SOP-VM2) and mOPV2 (SOP-mOPV2) to the country context. </w:t>
      </w:r>
      <w:r w:rsidRPr="000C709F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</w:p>
    <w:p w14:paraId="49593AA4" w14:textId="77777777" w:rsidR="00836478" w:rsidRPr="002E052A" w:rsidRDefault="00411FAD" w:rsidP="002E052A">
      <w:pPr>
        <w:pStyle w:val="FieldText"/>
        <w:widowControl/>
        <w:numPr>
          <w:ilvl w:val="0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spacing w:after="120" w:line="276" w:lineRule="auto"/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Liaise with UNICEF </w:t>
      </w:r>
      <w:r w:rsidR="00E1430B">
        <w:rPr>
          <w:rFonts w:ascii="Times New Roman" w:hAnsi="Times New Roman"/>
          <w:sz w:val="22"/>
          <w:szCs w:val="22"/>
          <w:lang w:val="en-GB"/>
        </w:rPr>
        <w:t xml:space="preserve">Programme and </w:t>
      </w:r>
      <w:r>
        <w:rPr>
          <w:rFonts w:ascii="Times New Roman" w:hAnsi="Times New Roman"/>
          <w:sz w:val="22"/>
          <w:szCs w:val="22"/>
          <w:lang w:val="en-GB"/>
        </w:rPr>
        <w:t>Supply Division</w:t>
      </w:r>
      <w:r w:rsidR="00E1430B">
        <w:rPr>
          <w:rFonts w:ascii="Times New Roman" w:hAnsi="Times New Roman"/>
          <w:sz w:val="22"/>
          <w:szCs w:val="22"/>
          <w:lang w:val="en-GB"/>
        </w:rPr>
        <w:t>s</w:t>
      </w:r>
      <w:r>
        <w:rPr>
          <w:rFonts w:ascii="Times New Roman" w:hAnsi="Times New Roman"/>
          <w:sz w:val="22"/>
          <w:szCs w:val="22"/>
          <w:lang w:val="en-GB"/>
        </w:rPr>
        <w:t xml:space="preserve"> and s</w:t>
      </w:r>
      <w:r w:rsidR="00DA26F6" w:rsidRPr="000C709F">
        <w:rPr>
          <w:rFonts w:ascii="Times New Roman" w:hAnsi="Times New Roman"/>
          <w:sz w:val="22"/>
          <w:szCs w:val="22"/>
          <w:lang w:val="en-GB"/>
        </w:rPr>
        <w:t xml:space="preserve">upport </w:t>
      </w:r>
      <w:r w:rsidR="00626796" w:rsidRPr="000C709F">
        <w:rPr>
          <w:rFonts w:ascii="Times New Roman" w:hAnsi="Times New Roman"/>
          <w:sz w:val="22"/>
          <w:szCs w:val="22"/>
          <w:lang w:val="en-GB"/>
        </w:rPr>
        <w:t>the</w:t>
      </w:r>
      <w:r w:rsidR="0048443B" w:rsidRPr="000C709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E170DD">
        <w:rPr>
          <w:rFonts w:ascii="Times New Roman" w:hAnsi="Times New Roman"/>
          <w:sz w:val="22"/>
          <w:szCs w:val="22"/>
          <w:lang w:val="en-GB"/>
        </w:rPr>
        <w:t>vaccine logistics teams</w:t>
      </w:r>
      <w:r w:rsidR="00DA26F6" w:rsidRPr="000C709F">
        <w:rPr>
          <w:rFonts w:ascii="Times New Roman" w:hAnsi="Times New Roman"/>
          <w:sz w:val="22"/>
          <w:szCs w:val="22"/>
          <w:lang w:val="en-GB"/>
        </w:rPr>
        <w:t xml:space="preserve"> at WHO/UNICEF country offices </w:t>
      </w:r>
      <w:r w:rsidR="00E170DD">
        <w:rPr>
          <w:rFonts w:ascii="Times New Roman" w:hAnsi="Times New Roman"/>
          <w:sz w:val="22"/>
          <w:szCs w:val="22"/>
          <w:lang w:val="en-GB"/>
        </w:rPr>
        <w:t xml:space="preserve">and in MOH </w:t>
      </w:r>
      <w:r w:rsidR="00836478">
        <w:rPr>
          <w:rFonts w:ascii="Times New Roman" w:hAnsi="Times New Roman"/>
          <w:sz w:val="22"/>
          <w:szCs w:val="22"/>
          <w:lang w:val="en-GB"/>
        </w:rPr>
        <w:t xml:space="preserve">to streamline </w:t>
      </w:r>
    </w:p>
    <w:p w14:paraId="7F2B8A81" w14:textId="6CC6A972" w:rsidR="00836478" w:rsidRPr="002E052A" w:rsidRDefault="00FB2562" w:rsidP="002E052A">
      <w:pPr>
        <w:pStyle w:val="FieldText"/>
        <w:widowControl/>
        <w:numPr>
          <w:ilvl w:val="1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spacing w:after="120" w:line="276" w:lineRule="auto"/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P</w:t>
      </w:r>
      <w:r w:rsidR="00836478">
        <w:rPr>
          <w:rFonts w:ascii="Times New Roman" w:hAnsi="Times New Roman"/>
          <w:sz w:val="22"/>
          <w:szCs w:val="22"/>
          <w:lang w:val="en-GB"/>
        </w:rPr>
        <w:t xml:space="preserve">lanning, ordering and arrival of vaccine and </w:t>
      </w:r>
      <w:r w:rsidR="00E1430B">
        <w:rPr>
          <w:rFonts w:ascii="Times New Roman" w:hAnsi="Times New Roman"/>
          <w:sz w:val="22"/>
          <w:szCs w:val="22"/>
          <w:lang w:val="en-GB"/>
        </w:rPr>
        <w:t xml:space="preserve">consumables </w:t>
      </w:r>
      <w:r w:rsidR="00836478">
        <w:rPr>
          <w:rFonts w:ascii="Times New Roman" w:hAnsi="Times New Roman"/>
          <w:sz w:val="22"/>
          <w:szCs w:val="22"/>
          <w:lang w:val="en-GB"/>
        </w:rPr>
        <w:t>(</w:t>
      </w:r>
      <w:r w:rsidR="00382CC3">
        <w:rPr>
          <w:rFonts w:ascii="Times New Roman" w:hAnsi="Times New Roman"/>
          <w:sz w:val="22"/>
          <w:szCs w:val="22"/>
          <w:lang w:val="en-GB"/>
        </w:rPr>
        <w:t xml:space="preserve">e.g. </w:t>
      </w:r>
      <w:r w:rsidR="00836478">
        <w:rPr>
          <w:rFonts w:ascii="Times New Roman" w:hAnsi="Times New Roman"/>
          <w:sz w:val="22"/>
          <w:szCs w:val="22"/>
          <w:lang w:val="en-GB"/>
        </w:rPr>
        <w:t>AD syringes</w:t>
      </w:r>
      <w:r w:rsidR="00E1430B">
        <w:rPr>
          <w:rFonts w:ascii="Times New Roman" w:hAnsi="Times New Roman"/>
          <w:sz w:val="22"/>
          <w:szCs w:val="22"/>
          <w:lang w:val="en-GB"/>
        </w:rPr>
        <w:t>,</w:t>
      </w:r>
      <w:r w:rsidR="00382CC3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E1430B">
        <w:rPr>
          <w:rFonts w:ascii="Times New Roman" w:hAnsi="Times New Roman"/>
          <w:sz w:val="22"/>
          <w:szCs w:val="22"/>
          <w:lang w:val="en-GB"/>
        </w:rPr>
        <w:t>safety boxes, finger markers</w:t>
      </w:r>
      <w:r w:rsidR="00836478">
        <w:rPr>
          <w:rFonts w:ascii="Times New Roman" w:hAnsi="Times New Roman"/>
          <w:sz w:val="22"/>
          <w:szCs w:val="22"/>
          <w:lang w:val="en-GB"/>
        </w:rPr>
        <w:t xml:space="preserve"> etc.)</w:t>
      </w:r>
      <w:r>
        <w:rPr>
          <w:rFonts w:ascii="Times New Roman" w:hAnsi="Times New Roman"/>
          <w:sz w:val="22"/>
          <w:szCs w:val="22"/>
          <w:lang w:val="en-GB"/>
        </w:rPr>
        <w:t xml:space="preserve"> through international or national shipments</w:t>
      </w:r>
    </w:p>
    <w:p w14:paraId="446D6A67" w14:textId="136BEE1E" w:rsidR="00836478" w:rsidRPr="00F94996" w:rsidRDefault="00836478" w:rsidP="002E052A">
      <w:pPr>
        <w:pStyle w:val="FieldText"/>
        <w:widowControl/>
        <w:numPr>
          <w:ilvl w:val="1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spacing w:after="120" w:line="276" w:lineRule="auto"/>
        <w:contextualSpacing/>
        <w:rPr>
          <w:rFonts w:ascii="Times New Roman" w:hAnsi="Times New Roman"/>
          <w:sz w:val="22"/>
          <w:szCs w:val="22"/>
          <w:lang w:val="en-GB"/>
        </w:rPr>
      </w:pPr>
      <w:r w:rsidRPr="00F94996">
        <w:rPr>
          <w:rFonts w:ascii="Times New Roman" w:hAnsi="Times New Roman"/>
          <w:sz w:val="22"/>
          <w:szCs w:val="22"/>
          <w:lang w:val="en-GB"/>
        </w:rPr>
        <w:t>Necessary clearance</w:t>
      </w:r>
      <w:r>
        <w:rPr>
          <w:rFonts w:ascii="Times New Roman" w:hAnsi="Times New Roman"/>
          <w:sz w:val="22"/>
          <w:szCs w:val="22"/>
          <w:lang w:val="en-GB"/>
        </w:rPr>
        <w:t xml:space="preserve">s from </w:t>
      </w:r>
      <w:r w:rsidR="00382CC3">
        <w:rPr>
          <w:rFonts w:ascii="Times New Roman" w:hAnsi="Times New Roman"/>
          <w:sz w:val="22"/>
          <w:szCs w:val="22"/>
          <w:lang w:val="en-GB"/>
        </w:rPr>
        <w:t xml:space="preserve">national </w:t>
      </w:r>
      <w:r>
        <w:rPr>
          <w:rFonts w:ascii="Times New Roman" w:hAnsi="Times New Roman"/>
          <w:sz w:val="22"/>
          <w:szCs w:val="22"/>
          <w:lang w:val="en-GB"/>
        </w:rPr>
        <w:t>regulatory authorities for receiving the vaccine supplies</w:t>
      </w:r>
      <w:r w:rsidRPr="00F94996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382CC3">
        <w:rPr>
          <w:rFonts w:ascii="Times New Roman" w:hAnsi="Times New Roman"/>
          <w:sz w:val="22"/>
          <w:szCs w:val="22"/>
          <w:lang w:val="en-GB"/>
        </w:rPr>
        <w:t>with particular reference to mOPV2</w:t>
      </w:r>
    </w:p>
    <w:p w14:paraId="3497CEDB" w14:textId="77777777" w:rsidR="00373039" w:rsidRDefault="00373039" w:rsidP="00373039">
      <w:pPr>
        <w:pStyle w:val="FieldText"/>
        <w:widowControl/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spacing w:after="120" w:line="276" w:lineRule="auto"/>
        <w:contextualSpacing/>
        <w:rPr>
          <w:rFonts w:ascii="Times New Roman" w:hAnsi="Times New Roman"/>
          <w:lang w:val="en-GB"/>
        </w:rPr>
      </w:pPr>
    </w:p>
    <w:p w14:paraId="7E0BC85A" w14:textId="77777777" w:rsidR="00EC427A" w:rsidRDefault="00EC427A" w:rsidP="00373039">
      <w:pPr>
        <w:pStyle w:val="FieldText"/>
        <w:widowControl/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spacing w:after="120" w:line="276" w:lineRule="auto"/>
        <w:contextualSpacing/>
        <w:rPr>
          <w:rFonts w:ascii="Times New Roman" w:hAnsi="Times New Roman"/>
          <w:lang w:val="en-GB"/>
        </w:rPr>
      </w:pPr>
    </w:p>
    <w:p w14:paraId="4F84B872" w14:textId="77777777" w:rsidR="000D7002" w:rsidRPr="002E052A" w:rsidRDefault="00411FAD" w:rsidP="002E052A">
      <w:pPr>
        <w:pStyle w:val="FieldText"/>
        <w:widowControl/>
        <w:numPr>
          <w:ilvl w:val="0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spacing w:after="120" w:line="276" w:lineRule="auto"/>
        <w:contextualSpacing/>
        <w:rPr>
          <w:rFonts w:ascii="Times New Roman" w:hAnsi="Times New Roman"/>
          <w:lang w:val="en-GB"/>
        </w:rPr>
      </w:pPr>
      <w:r w:rsidRPr="002E052A">
        <w:rPr>
          <w:rFonts w:ascii="Times New Roman" w:hAnsi="Times New Roman"/>
          <w:sz w:val="22"/>
          <w:szCs w:val="22"/>
          <w:lang w:val="en-GB"/>
        </w:rPr>
        <w:lastRenderedPageBreak/>
        <w:t xml:space="preserve">Support MOH and GPEI partner teams to </w:t>
      </w:r>
      <w:r w:rsidR="000D7002">
        <w:rPr>
          <w:rFonts w:ascii="Times New Roman" w:hAnsi="Times New Roman"/>
          <w:sz w:val="22"/>
          <w:szCs w:val="22"/>
          <w:lang w:val="en-GB"/>
        </w:rPr>
        <w:t xml:space="preserve">build capacity for </w:t>
      </w:r>
    </w:p>
    <w:p w14:paraId="31A4CDA0" w14:textId="0C2E7B80" w:rsidR="00836478" w:rsidRPr="002E052A" w:rsidRDefault="000D7002" w:rsidP="002E052A">
      <w:pPr>
        <w:pStyle w:val="FieldText"/>
        <w:widowControl/>
        <w:numPr>
          <w:ilvl w:val="1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spacing w:after="120" w:line="276" w:lineRule="auto"/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Proper </w:t>
      </w:r>
      <w:r w:rsidR="00836478" w:rsidRPr="002E052A">
        <w:rPr>
          <w:rFonts w:ascii="Times New Roman" w:hAnsi="Times New Roman"/>
          <w:sz w:val="22"/>
          <w:szCs w:val="22"/>
          <w:lang w:val="en-GB"/>
        </w:rPr>
        <w:t>storage of vaccine</w:t>
      </w:r>
      <w:r w:rsidR="00411FAD">
        <w:rPr>
          <w:rFonts w:ascii="Times New Roman" w:hAnsi="Times New Roman"/>
          <w:sz w:val="22"/>
          <w:szCs w:val="22"/>
          <w:lang w:val="en-GB"/>
        </w:rPr>
        <w:t>s</w:t>
      </w:r>
      <w:r w:rsidR="00836478" w:rsidRPr="002E052A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FB2562">
        <w:rPr>
          <w:rFonts w:ascii="Times New Roman" w:hAnsi="Times New Roman"/>
          <w:sz w:val="22"/>
          <w:szCs w:val="22"/>
          <w:lang w:val="en-GB"/>
        </w:rPr>
        <w:t xml:space="preserve">and </w:t>
      </w:r>
      <w:r w:rsidR="00E1430B">
        <w:rPr>
          <w:rFonts w:ascii="Times New Roman" w:hAnsi="Times New Roman"/>
          <w:sz w:val="22"/>
          <w:szCs w:val="22"/>
          <w:lang w:val="en-GB"/>
        </w:rPr>
        <w:t xml:space="preserve">consumables </w:t>
      </w:r>
      <w:r w:rsidR="00836478" w:rsidRPr="002E052A">
        <w:rPr>
          <w:rFonts w:ascii="Times New Roman" w:hAnsi="Times New Roman"/>
          <w:sz w:val="22"/>
          <w:szCs w:val="22"/>
          <w:lang w:val="en-GB"/>
        </w:rPr>
        <w:t>at each level of the supply cold chain</w:t>
      </w:r>
      <w:r>
        <w:rPr>
          <w:rFonts w:ascii="Times New Roman" w:hAnsi="Times New Roman"/>
          <w:sz w:val="22"/>
          <w:szCs w:val="22"/>
          <w:lang w:val="en-GB"/>
        </w:rPr>
        <w:t>. This may include short, medium or long term cold chain equipment planning.</w:t>
      </w:r>
    </w:p>
    <w:p w14:paraId="1A712F4C" w14:textId="6E44A1FC" w:rsidR="000D7002" w:rsidRPr="002E052A" w:rsidRDefault="00FB2562" w:rsidP="002E052A">
      <w:pPr>
        <w:pStyle w:val="FieldText"/>
        <w:widowControl/>
        <w:numPr>
          <w:ilvl w:val="1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spacing w:after="120" w:line="276" w:lineRule="auto"/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Optimal distribution and utilization of </w:t>
      </w:r>
      <w:r w:rsidR="000D7002">
        <w:rPr>
          <w:rFonts w:ascii="Times New Roman" w:hAnsi="Times New Roman"/>
          <w:sz w:val="22"/>
          <w:szCs w:val="22"/>
          <w:lang w:val="en-GB"/>
        </w:rPr>
        <w:t>vaccines</w:t>
      </w:r>
      <w:r w:rsidR="00E1430B">
        <w:rPr>
          <w:rFonts w:ascii="Times New Roman" w:hAnsi="Times New Roman"/>
          <w:sz w:val="22"/>
          <w:szCs w:val="22"/>
          <w:lang w:val="en-GB"/>
        </w:rPr>
        <w:t xml:space="preserve"> and consumables </w:t>
      </w:r>
      <w:r>
        <w:rPr>
          <w:rFonts w:ascii="Times New Roman" w:hAnsi="Times New Roman"/>
          <w:sz w:val="22"/>
          <w:szCs w:val="22"/>
          <w:lang w:val="en-GB"/>
        </w:rPr>
        <w:t xml:space="preserve">as per </w:t>
      </w:r>
      <w:r w:rsidR="000D7002">
        <w:rPr>
          <w:rFonts w:ascii="Times New Roman" w:hAnsi="Times New Roman"/>
          <w:sz w:val="22"/>
          <w:szCs w:val="22"/>
          <w:lang w:val="en-GB"/>
        </w:rPr>
        <w:t xml:space="preserve">SIA macro- and micro-plans  </w:t>
      </w:r>
    </w:p>
    <w:p w14:paraId="68F9891A" w14:textId="27C2FA5F" w:rsidR="002E052A" w:rsidRPr="00EC427A" w:rsidRDefault="000D7002" w:rsidP="00EC427A">
      <w:pPr>
        <w:pStyle w:val="FieldText"/>
        <w:widowControl/>
        <w:numPr>
          <w:ilvl w:val="1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spacing w:after="120" w:line="276" w:lineRule="auto"/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Recording of stock balance and reporting </w:t>
      </w:r>
      <w:r w:rsidR="00382CC3">
        <w:rPr>
          <w:rFonts w:ascii="Times New Roman" w:hAnsi="Times New Roman"/>
          <w:sz w:val="22"/>
          <w:szCs w:val="22"/>
          <w:lang w:val="en-GB"/>
        </w:rPr>
        <w:t>on</w:t>
      </w:r>
      <w:r>
        <w:rPr>
          <w:rFonts w:ascii="Times New Roman" w:hAnsi="Times New Roman"/>
          <w:sz w:val="22"/>
          <w:szCs w:val="22"/>
          <w:lang w:val="en-GB"/>
        </w:rPr>
        <w:t xml:space="preserve"> vaccine utilization at all levels of the vaccine supply chain after each </w:t>
      </w:r>
      <w:r w:rsidR="00382CC3">
        <w:rPr>
          <w:rFonts w:ascii="Times New Roman" w:hAnsi="Times New Roman"/>
          <w:sz w:val="22"/>
          <w:szCs w:val="22"/>
          <w:lang w:val="en-GB"/>
        </w:rPr>
        <w:t xml:space="preserve">SIA </w:t>
      </w:r>
      <w:r>
        <w:rPr>
          <w:rFonts w:ascii="Times New Roman" w:hAnsi="Times New Roman"/>
          <w:sz w:val="22"/>
          <w:szCs w:val="22"/>
          <w:lang w:val="en-GB"/>
        </w:rPr>
        <w:t>round</w:t>
      </w:r>
      <w:r w:rsidR="00725929">
        <w:rPr>
          <w:rFonts w:ascii="Times New Roman" w:hAnsi="Times New Roman"/>
          <w:sz w:val="22"/>
          <w:szCs w:val="22"/>
          <w:lang w:val="en-GB"/>
        </w:rPr>
        <w:t xml:space="preserve">. Providing regular reports on vaccine stocks in the country when submitting requests for additional vaccines. </w:t>
      </w:r>
    </w:p>
    <w:p w14:paraId="480DA422" w14:textId="767621BB" w:rsidR="000D7002" w:rsidRPr="002E052A" w:rsidRDefault="000D7002" w:rsidP="002E052A">
      <w:pPr>
        <w:pStyle w:val="FieldText"/>
        <w:widowControl/>
        <w:numPr>
          <w:ilvl w:val="0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spacing w:after="120" w:line="276" w:lineRule="auto"/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In addition, in case of SIA rounds using mOPV2 in post-</w:t>
      </w:r>
      <w:r w:rsidR="00373039">
        <w:rPr>
          <w:rFonts w:ascii="Times New Roman" w:hAnsi="Times New Roman"/>
          <w:sz w:val="22"/>
          <w:szCs w:val="22"/>
          <w:lang w:val="en-GB"/>
        </w:rPr>
        <w:t>switch era, the CCL&amp;VM manager</w:t>
      </w:r>
      <w:r>
        <w:rPr>
          <w:rFonts w:ascii="Times New Roman" w:hAnsi="Times New Roman"/>
          <w:sz w:val="22"/>
          <w:szCs w:val="22"/>
          <w:lang w:val="en-GB"/>
        </w:rPr>
        <w:t xml:space="preserve"> will provide technical assistance to MOH and GPEI partners to ensure that</w:t>
      </w:r>
      <w:r w:rsidR="00382CC3">
        <w:rPr>
          <w:rFonts w:ascii="Times New Roman" w:hAnsi="Times New Roman"/>
          <w:sz w:val="22"/>
          <w:szCs w:val="22"/>
          <w:lang w:val="en-GB"/>
        </w:rPr>
        <w:t xml:space="preserve"> all procedures are followed as per SOP-mOPV2, such as</w:t>
      </w:r>
      <w:r>
        <w:rPr>
          <w:rFonts w:ascii="Times New Roman" w:hAnsi="Times New Roman"/>
          <w:sz w:val="22"/>
          <w:szCs w:val="22"/>
          <w:lang w:val="en-GB"/>
        </w:rPr>
        <w:t>:</w:t>
      </w:r>
    </w:p>
    <w:p w14:paraId="4E5E763B" w14:textId="67B80A5C" w:rsidR="000D7002" w:rsidRPr="002E052A" w:rsidRDefault="000D7002" w:rsidP="002E052A">
      <w:pPr>
        <w:pStyle w:val="FieldText"/>
        <w:widowControl/>
        <w:numPr>
          <w:ilvl w:val="1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spacing w:after="120" w:line="276" w:lineRule="auto"/>
        <w:contextualSpacing/>
        <w:rPr>
          <w:rFonts w:ascii="Times New Roman" w:hAnsi="Times New Roman"/>
          <w:sz w:val="22"/>
          <w:lang w:val="en-GB"/>
        </w:rPr>
      </w:pPr>
      <w:r w:rsidRPr="002E052A">
        <w:rPr>
          <w:rFonts w:ascii="Times New Roman" w:hAnsi="Times New Roman"/>
          <w:sz w:val="22"/>
          <w:lang w:val="en-GB"/>
        </w:rPr>
        <w:t>At end of each round</w:t>
      </w:r>
      <w:r>
        <w:rPr>
          <w:rFonts w:ascii="Times New Roman" w:hAnsi="Times New Roman"/>
          <w:sz w:val="22"/>
          <w:lang w:val="en-GB"/>
        </w:rPr>
        <w:t xml:space="preserve"> all partially used mOPV2 vials are disposed of as per WHO and/or national guidelines </w:t>
      </w:r>
      <w:r w:rsidR="00382CC3">
        <w:rPr>
          <w:rFonts w:ascii="Times New Roman" w:hAnsi="Times New Roman"/>
          <w:sz w:val="22"/>
          <w:lang w:val="en-GB"/>
        </w:rPr>
        <w:t>and all unopened v</w:t>
      </w:r>
      <w:r>
        <w:rPr>
          <w:rFonts w:ascii="Times New Roman" w:hAnsi="Times New Roman"/>
          <w:sz w:val="22"/>
          <w:lang w:val="en-GB"/>
        </w:rPr>
        <w:t>i</w:t>
      </w:r>
      <w:r w:rsidR="00382CC3">
        <w:rPr>
          <w:rFonts w:ascii="Times New Roman" w:hAnsi="Times New Roman"/>
          <w:sz w:val="22"/>
          <w:lang w:val="en-GB"/>
        </w:rPr>
        <w:t>a</w:t>
      </w:r>
      <w:r>
        <w:rPr>
          <w:rFonts w:ascii="Times New Roman" w:hAnsi="Times New Roman"/>
          <w:sz w:val="22"/>
          <w:lang w:val="en-GB"/>
        </w:rPr>
        <w:t>ls</w:t>
      </w:r>
      <w:r w:rsidR="00FB2562">
        <w:rPr>
          <w:rFonts w:ascii="Times New Roman" w:hAnsi="Times New Roman"/>
          <w:sz w:val="22"/>
          <w:lang w:val="en-GB"/>
        </w:rPr>
        <w:t xml:space="preserve"> are retrieved at a predetermined level of the supply chain for future use</w:t>
      </w:r>
      <w:r>
        <w:rPr>
          <w:rFonts w:ascii="Times New Roman" w:hAnsi="Times New Roman"/>
          <w:sz w:val="22"/>
          <w:lang w:val="en-GB"/>
        </w:rPr>
        <w:t xml:space="preserve">  </w:t>
      </w:r>
    </w:p>
    <w:p w14:paraId="7A16FBA2" w14:textId="15035DAC" w:rsidR="002E052A" w:rsidRPr="00EC427A" w:rsidRDefault="00FB2562" w:rsidP="00EC427A">
      <w:pPr>
        <w:pStyle w:val="FieldText"/>
        <w:widowControl/>
        <w:numPr>
          <w:ilvl w:val="1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spacing w:after="120" w:line="276" w:lineRule="auto"/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At end of the final round, all used and unused </w:t>
      </w:r>
      <w:r w:rsidR="00382CC3">
        <w:rPr>
          <w:rFonts w:ascii="Times New Roman" w:hAnsi="Times New Roman"/>
          <w:sz w:val="22"/>
          <w:szCs w:val="22"/>
          <w:lang w:val="en-GB"/>
        </w:rPr>
        <w:t xml:space="preserve">mOPV2 </w:t>
      </w:r>
      <w:r>
        <w:rPr>
          <w:rFonts w:ascii="Times New Roman" w:hAnsi="Times New Roman"/>
          <w:sz w:val="22"/>
          <w:szCs w:val="22"/>
          <w:lang w:val="en-GB"/>
        </w:rPr>
        <w:t xml:space="preserve">vials are disposed of as biological waste as per </w:t>
      </w:r>
      <w:r>
        <w:rPr>
          <w:rFonts w:ascii="Times New Roman" w:hAnsi="Times New Roman"/>
          <w:sz w:val="22"/>
          <w:lang w:val="en-GB"/>
        </w:rPr>
        <w:t>WHO and/or national guidelines</w:t>
      </w:r>
      <w:r w:rsidR="00373039">
        <w:rPr>
          <w:rFonts w:ascii="Times New Roman" w:hAnsi="Times New Roman"/>
          <w:sz w:val="22"/>
          <w:lang w:val="en-GB"/>
        </w:rPr>
        <w:t xml:space="preserve"> and MOH attests to restoration of PV2 free status for the country.</w:t>
      </w:r>
      <w:r w:rsidR="00382CC3">
        <w:rPr>
          <w:rFonts w:ascii="Times New Roman" w:hAnsi="Times New Roman"/>
          <w:sz w:val="22"/>
          <w:lang w:val="en-GB"/>
        </w:rPr>
        <w:t xml:space="preserve"> </w:t>
      </w:r>
      <w:bookmarkStart w:id="0" w:name="_GoBack"/>
      <w:bookmarkEnd w:id="0"/>
    </w:p>
    <w:p w14:paraId="5099A6A7" w14:textId="5DB4DEA4" w:rsidR="00725929" w:rsidRPr="00EC427A" w:rsidRDefault="00373039" w:rsidP="00EC427A">
      <w:pPr>
        <w:pStyle w:val="ListParagraph"/>
        <w:numPr>
          <w:ilvl w:val="0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4950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spacing w:after="120"/>
        <w:rPr>
          <w:rFonts w:ascii="Times New Roman" w:hAnsi="Times New Roman"/>
          <w:lang w:val="en-GB"/>
        </w:rPr>
      </w:pPr>
      <w:r>
        <w:rPr>
          <w:rFonts w:ascii="Times New Roman" w:eastAsia="Times New Roman" w:hAnsi="Times New Roman" w:cs="Times New Roman"/>
          <w:snapToGrid w:val="0"/>
          <w:lang w:val="en-GB"/>
        </w:rPr>
        <w:t xml:space="preserve">Monitor implementation of </w:t>
      </w:r>
      <w:r w:rsidR="00382CC3">
        <w:rPr>
          <w:rFonts w:ascii="Times New Roman" w:eastAsia="Times New Roman" w:hAnsi="Times New Roman" w:cs="Times New Roman"/>
          <w:snapToGrid w:val="0"/>
          <w:lang w:val="en-GB"/>
        </w:rPr>
        <w:t xml:space="preserve">all aspects of </w:t>
      </w:r>
      <w:r>
        <w:rPr>
          <w:rFonts w:ascii="Times New Roman" w:eastAsia="Times New Roman" w:hAnsi="Times New Roman" w:cs="Times New Roman"/>
          <w:snapToGrid w:val="0"/>
          <w:lang w:val="en-GB"/>
        </w:rPr>
        <w:t xml:space="preserve">CCL&amp;VM policies as laid out in the outbreak response plans </w:t>
      </w:r>
      <w:r w:rsidR="00725929">
        <w:rPr>
          <w:rFonts w:ascii="Times New Roman" w:eastAsia="Times New Roman" w:hAnsi="Times New Roman" w:cs="Times New Roman"/>
          <w:snapToGrid w:val="0"/>
          <w:lang w:val="en-GB"/>
        </w:rPr>
        <w:t xml:space="preserve">and the Guidance Note on VM/CCL during polio SIAs. </w:t>
      </w:r>
      <w:r w:rsidR="00725929">
        <w:rPr>
          <w:rFonts w:ascii="Times New Roman" w:hAnsi="Times New Roman"/>
          <w:lang w:val="en-GB"/>
        </w:rPr>
        <w:t>Increasing capacity: T</w:t>
      </w:r>
      <w:r w:rsidR="00725929" w:rsidRPr="00422608">
        <w:rPr>
          <w:rFonts w:ascii="Times New Roman" w:hAnsi="Times New Roman"/>
          <w:lang w:val="en-GB"/>
        </w:rPr>
        <w:t xml:space="preserve">raining </w:t>
      </w:r>
      <w:r w:rsidR="00725929">
        <w:rPr>
          <w:rFonts w:ascii="Times New Roman" w:hAnsi="Times New Roman"/>
          <w:lang w:val="en-GB"/>
        </w:rPr>
        <w:t>of staff and partners involved in polio outbreak response on</w:t>
      </w:r>
      <w:r w:rsidR="00725929" w:rsidRPr="00422608">
        <w:rPr>
          <w:rFonts w:ascii="Times New Roman" w:hAnsi="Times New Roman"/>
          <w:lang w:val="en-GB"/>
        </w:rPr>
        <w:t xml:space="preserve"> vaccine management and CCL in context of polio </w:t>
      </w:r>
      <w:r w:rsidR="00725929">
        <w:rPr>
          <w:rFonts w:ascii="Times New Roman" w:hAnsi="Times New Roman"/>
          <w:lang w:val="en-GB"/>
        </w:rPr>
        <w:t>SIA</w:t>
      </w:r>
      <w:r w:rsidR="00725929" w:rsidRPr="00422608">
        <w:rPr>
          <w:rFonts w:ascii="Times New Roman" w:hAnsi="Times New Roman"/>
          <w:lang w:val="en-GB"/>
        </w:rPr>
        <w:t xml:space="preserve"> per the available Guidance Note and eLearning modules. </w:t>
      </w:r>
      <w:r w:rsidR="00725929">
        <w:rPr>
          <w:rFonts w:ascii="Times New Roman" w:hAnsi="Times New Roman"/>
          <w:lang w:val="en-GB"/>
        </w:rPr>
        <w:t>This includes the rolling out of these training tools and resources in the country.</w:t>
      </w:r>
    </w:p>
    <w:p w14:paraId="698D7C05" w14:textId="2071D7AD" w:rsidR="00373039" w:rsidRPr="00EC427A" w:rsidRDefault="00373039" w:rsidP="00EC427A">
      <w:pPr>
        <w:pStyle w:val="ListParagraph"/>
        <w:numPr>
          <w:ilvl w:val="0"/>
          <w:numId w:val="10"/>
        </w:numPr>
        <w:tabs>
          <w:tab w:val="left" w:pos="4950"/>
        </w:tabs>
        <w:spacing w:after="120"/>
        <w:rPr>
          <w:rFonts w:ascii="Times New Roman" w:eastAsia="Times New Roman" w:hAnsi="Times New Roman" w:cs="Times New Roman"/>
          <w:snapToGrid w:val="0"/>
          <w:lang w:val="en-GB"/>
        </w:rPr>
      </w:pPr>
      <w:r>
        <w:rPr>
          <w:rFonts w:ascii="Times New Roman" w:eastAsia="Times New Roman" w:hAnsi="Times New Roman" w:cs="Times New Roman"/>
          <w:snapToGrid w:val="0"/>
          <w:lang w:val="en-GB"/>
        </w:rPr>
        <w:t>E</w:t>
      </w:r>
      <w:r w:rsidRPr="000C709F">
        <w:rPr>
          <w:rFonts w:ascii="Times New Roman" w:eastAsia="Times New Roman" w:hAnsi="Times New Roman" w:cs="Times New Roman"/>
          <w:snapToGrid w:val="0"/>
          <w:lang w:val="en-GB"/>
        </w:rPr>
        <w:t xml:space="preserve">ngage </w:t>
      </w:r>
      <w:r w:rsidR="000417DE">
        <w:rPr>
          <w:rFonts w:ascii="Times New Roman" w:eastAsia="Times New Roman" w:hAnsi="Times New Roman" w:cs="Times New Roman"/>
          <w:snapToGrid w:val="0"/>
          <w:lang w:val="en-GB"/>
        </w:rPr>
        <w:t xml:space="preserve">with key </w:t>
      </w:r>
      <w:r w:rsidRPr="000C709F">
        <w:rPr>
          <w:rFonts w:ascii="Times New Roman" w:eastAsia="Times New Roman" w:hAnsi="Times New Roman" w:cs="Times New Roman"/>
          <w:snapToGrid w:val="0"/>
          <w:lang w:val="en-GB"/>
        </w:rPr>
        <w:t xml:space="preserve">partners </w:t>
      </w:r>
      <w:r w:rsidR="000417DE">
        <w:rPr>
          <w:rFonts w:ascii="Times New Roman" w:eastAsia="Times New Roman" w:hAnsi="Times New Roman" w:cs="Times New Roman"/>
          <w:snapToGrid w:val="0"/>
          <w:lang w:val="en-GB"/>
        </w:rPr>
        <w:t xml:space="preserve">and apply appropriate </w:t>
      </w:r>
      <w:r w:rsidRPr="000C709F">
        <w:rPr>
          <w:rFonts w:ascii="Times New Roman" w:eastAsia="Times New Roman" w:hAnsi="Times New Roman" w:cs="Times New Roman"/>
          <w:snapToGrid w:val="0"/>
          <w:lang w:val="en-GB"/>
        </w:rPr>
        <w:t xml:space="preserve">logistical </w:t>
      </w:r>
      <w:r w:rsidR="000417DE">
        <w:rPr>
          <w:rFonts w:ascii="Times New Roman" w:eastAsia="Times New Roman" w:hAnsi="Times New Roman" w:cs="Times New Roman"/>
          <w:snapToGrid w:val="0"/>
          <w:lang w:val="en-GB"/>
        </w:rPr>
        <w:t>tactics or</w:t>
      </w:r>
      <w:r w:rsidRPr="000C709F">
        <w:rPr>
          <w:rFonts w:ascii="Times New Roman" w:eastAsia="Times New Roman" w:hAnsi="Times New Roman" w:cs="Times New Roman"/>
          <w:snapToGrid w:val="0"/>
          <w:lang w:val="en-GB"/>
        </w:rPr>
        <w:t xml:space="preserve"> special strategies </w:t>
      </w:r>
      <w:r w:rsidR="000417DE">
        <w:rPr>
          <w:rFonts w:ascii="Times New Roman" w:eastAsia="Times New Roman" w:hAnsi="Times New Roman" w:cs="Times New Roman"/>
          <w:snapToGrid w:val="0"/>
          <w:lang w:val="en-GB"/>
        </w:rPr>
        <w:t xml:space="preserve">(e.g. pre-positioning, opportunistic low-key campaigns etc.) </w:t>
      </w:r>
      <w:r w:rsidRPr="000C709F">
        <w:rPr>
          <w:rFonts w:ascii="Times New Roman" w:eastAsia="Times New Roman" w:hAnsi="Times New Roman" w:cs="Times New Roman"/>
          <w:snapToGrid w:val="0"/>
          <w:lang w:val="en-GB"/>
        </w:rPr>
        <w:t xml:space="preserve">for </w:t>
      </w:r>
      <w:r w:rsidR="000417DE">
        <w:rPr>
          <w:rFonts w:ascii="Times New Roman" w:eastAsia="Times New Roman" w:hAnsi="Times New Roman" w:cs="Times New Roman"/>
          <w:snapToGrid w:val="0"/>
          <w:lang w:val="en-GB"/>
        </w:rPr>
        <w:t xml:space="preserve">making vaccines available in </w:t>
      </w:r>
      <w:r w:rsidRPr="000C709F">
        <w:rPr>
          <w:rFonts w:ascii="Times New Roman" w:eastAsia="Times New Roman" w:hAnsi="Times New Roman" w:cs="Times New Roman"/>
          <w:snapToGrid w:val="0"/>
          <w:lang w:val="en-GB"/>
        </w:rPr>
        <w:t>insecure areas.</w:t>
      </w:r>
    </w:p>
    <w:p w14:paraId="501525AC" w14:textId="370DF529" w:rsidR="00373039" w:rsidRPr="00EC427A" w:rsidRDefault="00F61711" w:rsidP="00EC427A">
      <w:pPr>
        <w:pStyle w:val="ListParagraph"/>
        <w:numPr>
          <w:ilvl w:val="0"/>
          <w:numId w:val="10"/>
        </w:numPr>
        <w:tabs>
          <w:tab w:val="left" w:pos="4950"/>
        </w:tabs>
        <w:spacing w:after="120"/>
        <w:rPr>
          <w:rFonts w:ascii="Times New Roman" w:eastAsia="Times New Roman" w:hAnsi="Times New Roman" w:cs="Times New Roman"/>
          <w:snapToGrid w:val="0"/>
          <w:lang w:val="en-GB"/>
        </w:rPr>
      </w:pPr>
      <w:r w:rsidRPr="000C709F">
        <w:rPr>
          <w:rFonts w:ascii="Times New Roman" w:hAnsi="Times New Roman"/>
          <w:lang w:val="en-GB"/>
        </w:rPr>
        <w:t xml:space="preserve">Provide frequent and regular reports to the </w:t>
      </w:r>
      <w:r w:rsidR="0048443B" w:rsidRPr="000C709F">
        <w:rPr>
          <w:rFonts w:ascii="Times New Roman" w:hAnsi="Times New Roman"/>
          <w:lang w:val="en-GB"/>
        </w:rPr>
        <w:t>Outbreak Technical L</w:t>
      </w:r>
      <w:r w:rsidRPr="000C709F">
        <w:rPr>
          <w:rFonts w:ascii="Times New Roman" w:hAnsi="Times New Roman"/>
          <w:lang w:val="en-GB"/>
        </w:rPr>
        <w:t xml:space="preserve">ead on all aspects of </w:t>
      </w:r>
      <w:r w:rsidR="00373039">
        <w:rPr>
          <w:rFonts w:ascii="Times New Roman" w:hAnsi="Times New Roman"/>
          <w:lang w:val="en-GB"/>
        </w:rPr>
        <w:t>CCL&amp;VM</w:t>
      </w:r>
      <w:r w:rsidRPr="000C709F">
        <w:rPr>
          <w:rFonts w:ascii="Times New Roman" w:hAnsi="Times New Roman"/>
          <w:lang w:val="en-GB"/>
        </w:rPr>
        <w:t xml:space="preserve"> and contribute updates for SITREPS, bulletins, </w:t>
      </w:r>
      <w:r w:rsidR="00C16EB2" w:rsidRPr="000C709F">
        <w:rPr>
          <w:rFonts w:ascii="Times New Roman" w:hAnsi="Times New Roman"/>
          <w:lang w:val="en-GB"/>
        </w:rPr>
        <w:t xml:space="preserve">and </w:t>
      </w:r>
      <w:r w:rsidRPr="000C709F">
        <w:rPr>
          <w:rFonts w:ascii="Times New Roman" w:hAnsi="Times New Roman"/>
          <w:lang w:val="en-GB"/>
        </w:rPr>
        <w:t>newsletters.</w:t>
      </w:r>
      <w:r w:rsidR="002E052A" w:rsidRPr="002E052A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  <w:r w:rsidR="002E052A">
        <w:rPr>
          <w:rFonts w:ascii="Times New Roman" w:eastAsia="Times New Roman" w:hAnsi="Times New Roman" w:cs="Times New Roman"/>
          <w:snapToGrid w:val="0"/>
          <w:lang w:val="en-GB"/>
        </w:rPr>
        <w:t xml:space="preserve">Prepare reports as per GPEI requirement at end of each round and at end of final SIA round. </w:t>
      </w:r>
    </w:p>
    <w:p w14:paraId="5CF33C55" w14:textId="4F83A2B3" w:rsidR="000417DE" w:rsidRPr="00EC427A" w:rsidRDefault="00373039" w:rsidP="00EC427A">
      <w:pPr>
        <w:pStyle w:val="ListParagraph"/>
        <w:numPr>
          <w:ilvl w:val="0"/>
          <w:numId w:val="10"/>
        </w:numPr>
        <w:tabs>
          <w:tab w:val="left" w:pos="4950"/>
        </w:tabs>
        <w:spacing w:after="120"/>
        <w:rPr>
          <w:rFonts w:ascii="Times New Roman" w:eastAsia="Times New Roman" w:hAnsi="Times New Roman" w:cs="Times New Roman"/>
          <w:snapToGrid w:val="0"/>
          <w:lang w:val="en-GB"/>
        </w:rPr>
      </w:pPr>
      <w:r>
        <w:rPr>
          <w:rFonts w:ascii="Times New Roman" w:eastAsia="Times New Roman" w:hAnsi="Times New Roman" w:cs="Times New Roman"/>
          <w:snapToGrid w:val="0"/>
          <w:lang w:val="en-GB"/>
        </w:rPr>
        <w:t>Support outbreak response review assessment teams with information pertaining to CCL&amp;VM aspects of the outbreak response.</w:t>
      </w:r>
    </w:p>
    <w:p w14:paraId="4C3F69A7" w14:textId="77777777" w:rsidR="007736D4" w:rsidRPr="002E052A" w:rsidRDefault="007736D4" w:rsidP="002E052A">
      <w:pPr>
        <w:pStyle w:val="ListParagraph"/>
        <w:numPr>
          <w:ilvl w:val="0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spacing w:after="120"/>
        <w:rPr>
          <w:rFonts w:asciiTheme="majorBidi" w:hAnsiTheme="majorBidi" w:cstheme="majorBidi"/>
          <w:bCs/>
          <w:lang w:val="en-GB"/>
        </w:rPr>
      </w:pPr>
      <w:r w:rsidRPr="002E052A">
        <w:rPr>
          <w:rFonts w:asciiTheme="majorBidi" w:hAnsiTheme="majorBidi" w:cstheme="majorBidi"/>
          <w:bCs/>
          <w:lang w:val="en-GB"/>
        </w:rPr>
        <w:t>Undertake other assignments and responsibilities as requested by heads of country offices, regional directors, and other partners to support the successful response to the outbreak.</w:t>
      </w:r>
    </w:p>
    <w:p w14:paraId="37C4F9AB" w14:textId="77777777" w:rsidR="00292193" w:rsidRPr="000C709F" w:rsidRDefault="00292193" w:rsidP="002E052A">
      <w:pPr>
        <w:spacing w:after="120"/>
        <w:contextualSpacing/>
        <w:rPr>
          <w:lang w:val="en-GB"/>
        </w:rPr>
      </w:pPr>
    </w:p>
    <w:sectPr w:rsidR="00292193" w:rsidRPr="000C709F" w:rsidSect="00382C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042E2" w14:textId="77777777" w:rsidR="00D54F0A" w:rsidRDefault="00D54F0A">
      <w:pPr>
        <w:spacing w:after="0" w:line="240" w:lineRule="auto"/>
      </w:pPr>
      <w:r>
        <w:separator/>
      </w:r>
    </w:p>
  </w:endnote>
  <w:endnote w:type="continuationSeparator" w:id="0">
    <w:p w14:paraId="4A4E7D76" w14:textId="77777777" w:rsidR="00D54F0A" w:rsidRDefault="00D5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DF103" w14:textId="77777777" w:rsidR="004650BD" w:rsidRDefault="004650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6778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7DE2DD8" w14:textId="77777777" w:rsidR="00B163EE" w:rsidRPr="00B63F45" w:rsidRDefault="002A236E" w:rsidP="00B63F45">
        <w:pPr>
          <w:pStyle w:val="Footer"/>
          <w:jc w:val="right"/>
          <w:rPr>
            <w:sz w:val="20"/>
            <w:szCs w:val="20"/>
          </w:rPr>
        </w:pPr>
        <w:r w:rsidRPr="00B63F45">
          <w:rPr>
            <w:sz w:val="20"/>
            <w:szCs w:val="20"/>
          </w:rPr>
          <w:fldChar w:fldCharType="begin"/>
        </w:r>
        <w:r w:rsidRPr="00B63F45">
          <w:rPr>
            <w:sz w:val="20"/>
            <w:szCs w:val="20"/>
          </w:rPr>
          <w:instrText xml:space="preserve"> PAGE   \* MERGEFORMAT </w:instrText>
        </w:r>
        <w:r w:rsidRPr="00B63F45">
          <w:rPr>
            <w:sz w:val="20"/>
            <w:szCs w:val="20"/>
          </w:rPr>
          <w:fldChar w:fldCharType="separate"/>
        </w:r>
        <w:r w:rsidR="00EC427A">
          <w:rPr>
            <w:noProof/>
            <w:sz w:val="20"/>
            <w:szCs w:val="20"/>
          </w:rPr>
          <w:t>1</w:t>
        </w:r>
        <w:r w:rsidRPr="00B63F45">
          <w:rPr>
            <w:noProof/>
            <w:sz w:val="20"/>
            <w:szCs w:val="20"/>
          </w:rPr>
          <w:fldChar w:fldCharType="end"/>
        </w:r>
      </w:p>
    </w:sdtContent>
  </w:sdt>
  <w:p w14:paraId="61918B03" w14:textId="77777777" w:rsidR="00B163EE" w:rsidRDefault="00EC427A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DF7EE4">
      <w:rPr>
        <w:noProof/>
      </w:rPr>
      <w:t>Outbreak Response CCLVM Focal Point_TOR - FINAL v1.docx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C0E32" w14:textId="77777777" w:rsidR="004650BD" w:rsidRDefault="00465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B33A4" w14:textId="77777777" w:rsidR="00D54F0A" w:rsidRDefault="00D54F0A">
      <w:pPr>
        <w:spacing w:after="0" w:line="240" w:lineRule="auto"/>
      </w:pPr>
      <w:r>
        <w:separator/>
      </w:r>
    </w:p>
  </w:footnote>
  <w:footnote w:type="continuationSeparator" w:id="0">
    <w:p w14:paraId="2DEC81D6" w14:textId="77777777" w:rsidR="00D54F0A" w:rsidRDefault="00D54F0A">
      <w:pPr>
        <w:spacing w:after="0" w:line="240" w:lineRule="auto"/>
      </w:pPr>
      <w:r>
        <w:continuationSeparator/>
      </w:r>
    </w:p>
  </w:footnote>
  <w:footnote w:id="1">
    <w:p w14:paraId="7413BC58" w14:textId="77777777" w:rsidR="002E052A" w:rsidRPr="00DD7848" w:rsidRDefault="002E052A" w:rsidP="00292193">
      <w:pPr>
        <w:spacing w:after="0"/>
        <w:contextualSpacing/>
        <w:rPr>
          <w:rFonts w:ascii="Times New Roman" w:hAnsi="Times New Roman" w:cs="Times New Roman"/>
          <w:sz w:val="18"/>
          <w:szCs w:val="18"/>
          <w:lang w:val="en-GB"/>
        </w:rPr>
      </w:pPr>
      <w:r w:rsidRPr="00796031">
        <w:rPr>
          <w:rStyle w:val="FootnoteReference"/>
          <w:sz w:val="18"/>
          <w:szCs w:val="18"/>
        </w:rPr>
        <w:footnoteRef/>
      </w:r>
      <w:r w:rsidRPr="00796031">
        <w:rPr>
          <w:sz w:val="18"/>
          <w:szCs w:val="18"/>
        </w:rPr>
        <w:t xml:space="preserve"> </w:t>
      </w:r>
      <w:r w:rsidRPr="00DD7848">
        <w:rPr>
          <w:rFonts w:ascii="Times New Roman" w:hAnsi="Times New Roman" w:cs="Times New Roman"/>
          <w:sz w:val="18"/>
          <w:szCs w:val="18"/>
        </w:rPr>
        <w:t xml:space="preserve">Global Polio Eradication Initiative, Responding to a poliovirus </w:t>
      </w:r>
      <w:r>
        <w:rPr>
          <w:rFonts w:ascii="Times New Roman" w:hAnsi="Times New Roman" w:cs="Times New Roman"/>
          <w:sz w:val="18"/>
          <w:szCs w:val="18"/>
        </w:rPr>
        <w:t xml:space="preserve">event or </w:t>
      </w:r>
      <w:r w:rsidRPr="00DD7848">
        <w:rPr>
          <w:rFonts w:ascii="Times New Roman" w:hAnsi="Times New Roman" w:cs="Times New Roman"/>
          <w:sz w:val="18"/>
          <w:szCs w:val="18"/>
        </w:rPr>
        <w:t xml:space="preserve">outbreak, Standard Operating Procedures for a new polio outbreak in a polio-free country, </w:t>
      </w:r>
      <w:r>
        <w:rPr>
          <w:rFonts w:ascii="Times New Roman" w:hAnsi="Times New Roman" w:cs="Times New Roman"/>
          <w:sz w:val="18"/>
          <w:szCs w:val="18"/>
        </w:rPr>
        <w:t>April 2016</w:t>
      </w:r>
      <w:r w:rsidRPr="00DD7848">
        <w:rPr>
          <w:rFonts w:ascii="Times New Roman" w:hAnsi="Times New Roman" w:cs="Times New Roman"/>
          <w:sz w:val="18"/>
          <w:szCs w:val="18"/>
        </w:rPr>
        <w:t>, Available at:</w:t>
      </w:r>
      <w:r w:rsidRPr="00DD7848">
        <w:rPr>
          <w:rFonts w:ascii="Times New Roman" w:hAnsi="Times New Roman" w:cs="Times New Roman"/>
          <w:sz w:val="18"/>
          <w:szCs w:val="18"/>
          <w:lang w:val="en-GB"/>
        </w:rPr>
        <w:t> </w:t>
      </w:r>
    </w:p>
    <w:p w14:paraId="342D6817" w14:textId="77777777" w:rsidR="002E052A" w:rsidRDefault="00EC427A" w:rsidP="00292193">
      <w:pPr>
        <w:spacing w:after="0"/>
        <w:contextualSpacing/>
        <w:rPr>
          <w:rFonts w:ascii="Times New Roman" w:hAnsi="Times New Roman" w:cs="Times New Roman"/>
          <w:sz w:val="18"/>
          <w:szCs w:val="18"/>
          <w:lang w:val="en-GB"/>
        </w:rPr>
      </w:pPr>
      <w:hyperlink r:id="rId1" w:history="1">
        <w:r w:rsidR="002E052A" w:rsidRPr="008F3C04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http://www.polioeradication.org/Portals/0/Document/Resources/PolioEradicators/1a.PolioOutbreakGuideline201604part1.pdf</w:t>
        </w:r>
      </w:hyperlink>
    </w:p>
    <w:p w14:paraId="4CFF1864" w14:textId="522F7395" w:rsidR="002E052A" w:rsidRPr="00DD7848" w:rsidRDefault="00EC427A" w:rsidP="00292193">
      <w:pPr>
        <w:spacing w:after="0"/>
        <w:contextualSpacing/>
        <w:rPr>
          <w:rFonts w:ascii="Times New Roman" w:hAnsi="Times New Roman" w:cs="Times New Roman"/>
          <w:sz w:val="18"/>
          <w:szCs w:val="18"/>
          <w:lang w:val="en-GB"/>
        </w:rPr>
      </w:pPr>
      <w:hyperlink r:id="rId2" w:history="1">
        <w:r w:rsidR="00382CC3" w:rsidRPr="008F5DEC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http://www.polioeradication.org/Portals/0/Document/Resources/PolioEradicators/1a.PolioOutbreakGuideline201604part2.pdf</w:t>
        </w:r>
      </w:hyperlink>
      <w:r w:rsidR="00382CC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14:paraId="71578C97" w14:textId="77777777" w:rsidR="002E052A" w:rsidRPr="00796031" w:rsidRDefault="002E052A">
      <w:pPr>
        <w:pStyle w:val="FootnoteText"/>
        <w:rPr>
          <w:sz w:val="18"/>
          <w:szCs w:val="18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D167B" w14:textId="77777777" w:rsidR="004650BD" w:rsidRDefault="004650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09299" w14:textId="77777777" w:rsidR="004650BD" w:rsidRDefault="004650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D3816" w14:textId="77777777" w:rsidR="004650BD" w:rsidRDefault="00465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866"/>
    <w:multiLevelType w:val="hybridMultilevel"/>
    <w:tmpl w:val="51A480E6"/>
    <w:lvl w:ilvl="0" w:tplc="82A20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6F9"/>
    <w:multiLevelType w:val="hybridMultilevel"/>
    <w:tmpl w:val="78720B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C86C08"/>
    <w:multiLevelType w:val="multilevel"/>
    <w:tmpl w:val="3774D668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u w:color="1F497D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">
    <w:nsid w:val="370A3692"/>
    <w:multiLevelType w:val="hybridMultilevel"/>
    <w:tmpl w:val="85BE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14E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AAE2907"/>
    <w:multiLevelType w:val="hybridMultilevel"/>
    <w:tmpl w:val="34AE6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E4CC5"/>
    <w:multiLevelType w:val="hybridMultilevel"/>
    <w:tmpl w:val="87EA9F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82411"/>
    <w:multiLevelType w:val="hybridMultilevel"/>
    <w:tmpl w:val="C6A0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C6E08"/>
    <w:multiLevelType w:val="hybridMultilevel"/>
    <w:tmpl w:val="CF28C2C8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B6FE4"/>
    <w:multiLevelType w:val="hybridMultilevel"/>
    <w:tmpl w:val="ACE66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A63EC9"/>
    <w:multiLevelType w:val="hybridMultilevel"/>
    <w:tmpl w:val="E926F5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72CD638E"/>
    <w:multiLevelType w:val="hybridMultilevel"/>
    <w:tmpl w:val="2284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302FB"/>
    <w:multiLevelType w:val="hybridMultilevel"/>
    <w:tmpl w:val="0014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60E9F"/>
    <w:multiLevelType w:val="hybridMultilevel"/>
    <w:tmpl w:val="B3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2433D"/>
    <w:multiLevelType w:val="hybridMultilevel"/>
    <w:tmpl w:val="D6007956"/>
    <w:lvl w:ilvl="0" w:tplc="65A28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2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3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C4"/>
    <w:rsid w:val="00017740"/>
    <w:rsid w:val="00017DFA"/>
    <w:rsid w:val="000417DE"/>
    <w:rsid w:val="000474A4"/>
    <w:rsid w:val="000950CD"/>
    <w:rsid w:val="000A2824"/>
    <w:rsid w:val="000C709F"/>
    <w:rsid w:val="000D7002"/>
    <w:rsid w:val="000F081B"/>
    <w:rsid w:val="0011518E"/>
    <w:rsid w:val="00116853"/>
    <w:rsid w:val="00130FFA"/>
    <w:rsid w:val="00175599"/>
    <w:rsid w:val="00190CF9"/>
    <w:rsid w:val="001A10DD"/>
    <w:rsid w:val="001B27E7"/>
    <w:rsid w:val="00260109"/>
    <w:rsid w:val="00286DC5"/>
    <w:rsid w:val="00292193"/>
    <w:rsid w:val="002A236E"/>
    <w:rsid w:val="002D23C4"/>
    <w:rsid w:val="002D6960"/>
    <w:rsid w:val="002E052A"/>
    <w:rsid w:val="002E6CAF"/>
    <w:rsid w:val="002F6A38"/>
    <w:rsid w:val="0033016F"/>
    <w:rsid w:val="00373039"/>
    <w:rsid w:val="00382CC3"/>
    <w:rsid w:val="003E3347"/>
    <w:rsid w:val="00403FA4"/>
    <w:rsid w:val="00411FAD"/>
    <w:rsid w:val="00421FAB"/>
    <w:rsid w:val="00422608"/>
    <w:rsid w:val="00422810"/>
    <w:rsid w:val="00434680"/>
    <w:rsid w:val="004400CA"/>
    <w:rsid w:val="0045241E"/>
    <w:rsid w:val="004622EB"/>
    <w:rsid w:val="004650BD"/>
    <w:rsid w:val="0048443B"/>
    <w:rsid w:val="00490293"/>
    <w:rsid w:val="004A05FE"/>
    <w:rsid w:val="004A17A4"/>
    <w:rsid w:val="004B6C20"/>
    <w:rsid w:val="004F0319"/>
    <w:rsid w:val="005216AA"/>
    <w:rsid w:val="00530307"/>
    <w:rsid w:val="005572F7"/>
    <w:rsid w:val="00560A87"/>
    <w:rsid w:val="00570555"/>
    <w:rsid w:val="005B2603"/>
    <w:rsid w:val="005B4E06"/>
    <w:rsid w:val="005C2F39"/>
    <w:rsid w:val="005D079F"/>
    <w:rsid w:val="005E0C3F"/>
    <w:rsid w:val="00626796"/>
    <w:rsid w:val="00652A86"/>
    <w:rsid w:val="00673ACA"/>
    <w:rsid w:val="006C3467"/>
    <w:rsid w:val="006E0864"/>
    <w:rsid w:val="00714FA5"/>
    <w:rsid w:val="00725929"/>
    <w:rsid w:val="007277D2"/>
    <w:rsid w:val="00746A17"/>
    <w:rsid w:val="007736D4"/>
    <w:rsid w:val="00787135"/>
    <w:rsid w:val="007926D2"/>
    <w:rsid w:val="00796031"/>
    <w:rsid w:val="007C727D"/>
    <w:rsid w:val="0080193F"/>
    <w:rsid w:val="008104D4"/>
    <w:rsid w:val="00834025"/>
    <w:rsid w:val="00836478"/>
    <w:rsid w:val="00865ABC"/>
    <w:rsid w:val="008B5022"/>
    <w:rsid w:val="008C5F04"/>
    <w:rsid w:val="008D0FC2"/>
    <w:rsid w:val="009043AB"/>
    <w:rsid w:val="00910812"/>
    <w:rsid w:val="0091685C"/>
    <w:rsid w:val="00955218"/>
    <w:rsid w:val="009B5861"/>
    <w:rsid w:val="009C76BF"/>
    <w:rsid w:val="009D4F8F"/>
    <w:rsid w:val="009F5B4B"/>
    <w:rsid w:val="00A15F3F"/>
    <w:rsid w:val="00A23DCA"/>
    <w:rsid w:val="00A33ABC"/>
    <w:rsid w:val="00AF0629"/>
    <w:rsid w:val="00B163EE"/>
    <w:rsid w:val="00B51AEB"/>
    <w:rsid w:val="00B602C8"/>
    <w:rsid w:val="00B63F45"/>
    <w:rsid w:val="00B76762"/>
    <w:rsid w:val="00B937DB"/>
    <w:rsid w:val="00B94701"/>
    <w:rsid w:val="00BB69A7"/>
    <w:rsid w:val="00BC271C"/>
    <w:rsid w:val="00BD615C"/>
    <w:rsid w:val="00C16EB2"/>
    <w:rsid w:val="00C1780E"/>
    <w:rsid w:val="00C5188D"/>
    <w:rsid w:val="00C64A4A"/>
    <w:rsid w:val="00C92300"/>
    <w:rsid w:val="00CF3136"/>
    <w:rsid w:val="00CF6AFD"/>
    <w:rsid w:val="00D12E4B"/>
    <w:rsid w:val="00D21F24"/>
    <w:rsid w:val="00D54F0A"/>
    <w:rsid w:val="00D7393D"/>
    <w:rsid w:val="00D76C8B"/>
    <w:rsid w:val="00DA26F6"/>
    <w:rsid w:val="00DB0D71"/>
    <w:rsid w:val="00DC032E"/>
    <w:rsid w:val="00DD094E"/>
    <w:rsid w:val="00DD7848"/>
    <w:rsid w:val="00DF6A48"/>
    <w:rsid w:val="00DF7284"/>
    <w:rsid w:val="00DF7EE4"/>
    <w:rsid w:val="00E1430B"/>
    <w:rsid w:val="00E170DD"/>
    <w:rsid w:val="00E41BF0"/>
    <w:rsid w:val="00E6104E"/>
    <w:rsid w:val="00E87E3B"/>
    <w:rsid w:val="00EB4782"/>
    <w:rsid w:val="00EC427A"/>
    <w:rsid w:val="00ED2331"/>
    <w:rsid w:val="00F3749F"/>
    <w:rsid w:val="00F51FCC"/>
    <w:rsid w:val="00F56EE9"/>
    <w:rsid w:val="00F61711"/>
    <w:rsid w:val="00F75836"/>
    <w:rsid w:val="00F93710"/>
    <w:rsid w:val="00FB2562"/>
    <w:rsid w:val="00FB7F22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F4F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C4"/>
    <w:pPr>
      <w:ind w:left="720"/>
      <w:contextualSpacing/>
    </w:pPr>
  </w:style>
  <w:style w:type="paragraph" w:styleId="NoSpacing">
    <w:name w:val="No Spacing"/>
    <w:uiPriority w:val="1"/>
    <w:qFormat/>
    <w:rsid w:val="002D23C4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2D2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D23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C4"/>
    <w:rPr>
      <w:lang w:val="en-US"/>
    </w:rPr>
  </w:style>
  <w:style w:type="paragraph" w:customStyle="1" w:styleId="FieldText">
    <w:name w:val="Field Text"/>
    <w:basedOn w:val="Normal"/>
    <w:rsid w:val="008D0FC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2E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D4F8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1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19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9219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1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19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21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1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04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04E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7583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60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C4"/>
    <w:pPr>
      <w:ind w:left="720"/>
      <w:contextualSpacing/>
    </w:pPr>
  </w:style>
  <w:style w:type="paragraph" w:styleId="NoSpacing">
    <w:name w:val="No Spacing"/>
    <w:uiPriority w:val="1"/>
    <w:qFormat/>
    <w:rsid w:val="002D23C4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2D2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D23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C4"/>
    <w:rPr>
      <w:lang w:val="en-US"/>
    </w:rPr>
  </w:style>
  <w:style w:type="paragraph" w:customStyle="1" w:styleId="FieldText">
    <w:name w:val="Field Text"/>
    <w:basedOn w:val="Normal"/>
    <w:rsid w:val="008D0FC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2E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D4F8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1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19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9219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1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19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21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1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04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04E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7583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60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oeradication.org/Portals/0/Document/Resources/PolioEradicators/1a.PolioOutbreakGuideline201604part2.pdf" TargetMode="External"/><Relationship Id="rId1" Type="http://schemas.openxmlformats.org/officeDocument/2006/relationships/hyperlink" Target="http://www.polioeradication.org/Portals/0/Document/Resources/PolioEradicators/1a.PolioOutbreakGuideline201604part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9A60CED666745A27450513E3DE439" ma:contentTypeVersion="0" ma:contentTypeDescription="Create a new document." ma:contentTypeScope="" ma:versionID="c40742ba216b29a1408bf66ceb2915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F7893-088C-42E8-83C8-F85DF3FD8B3D}"/>
</file>

<file path=customXml/itemProps2.xml><?xml version="1.0" encoding="utf-8"?>
<ds:datastoreItem xmlns:ds="http://schemas.openxmlformats.org/officeDocument/2006/customXml" ds:itemID="{D1F78CE5-1E26-449F-8C47-D699652F2E44}"/>
</file>

<file path=customXml/itemProps3.xml><?xml version="1.0" encoding="utf-8"?>
<ds:datastoreItem xmlns:ds="http://schemas.openxmlformats.org/officeDocument/2006/customXml" ds:itemID="{0D0296EE-4A6A-41C7-9A48-343EA030B4AA}"/>
</file>

<file path=customXml/itemProps4.xml><?xml version="1.0" encoding="utf-8"?>
<ds:datastoreItem xmlns:ds="http://schemas.openxmlformats.org/officeDocument/2006/customXml" ds:itemID="{A7CC9DDA-01FB-43F2-8D5B-FC2D7E0D8C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686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Temp, User</dc:creator>
  <cp:lastModifiedBy>SHERIDAN, Katherine Anne Louise</cp:lastModifiedBy>
  <cp:revision>2</cp:revision>
  <cp:lastPrinted>2015-04-07T11:14:00Z</cp:lastPrinted>
  <dcterms:created xsi:type="dcterms:W3CDTF">2016-07-06T08:33:00Z</dcterms:created>
  <dcterms:modified xsi:type="dcterms:W3CDTF">2016-07-06T08:33:00Z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0x010100D8A9A60CED666745A27450513E3DE439</vt:lpwstr>
  </property>
</Properties>
</file>